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D56AC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sz w:val="32"/>
          <w:szCs w:val="32"/>
        </w:rPr>
      </w:pPr>
      <w:r>
        <w:rPr>
          <w:rFonts w:hint="eastAsia" w:ascii="宋体" w:hAnsi="宋体" w:eastAsia="宋体" w:cs="宋体"/>
          <w:b/>
          <w:sz w:val="32"/>
          <w:szCs w:val="32"/>
        </w:rPr>
        <w:t>招标公告</w:t>
      </w:r>
    </w:p>
    <w:p w14:paraId="7883103E">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一、本项目招标人为海氏海诺健康科技股份有限公司，项目资金来自企业自有资金，出资比例为100%。该项目已具备招标条件，现对本项目进行公开招标。</w:t>
      </w:r>
    </w:p>
    <w:p w14:paraId="4A7F8027">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二、项目名称：</w:t>
      </w:r>
      <w:bookmarkStart w:id="0" w:name="_GoBack"/>
      <w:r>
        <w:rPr>
          <w:rFonts w:hint="eastAsia" w:ascii="宋体" w:hAnsi="宋体" w:eastAsia="宋体" w:cs="宋体"/>
          <w:sz w:val="24"/>
          <w:szCs w:val="24"/>
        </w:rPr>
        <w:t>海氏海诺生命科学园2-5#车间通风管道采购项目</w:t>
      </w:r>
    </w:p>
    <w:bookmarkEnd w:id="0"/>
    <w:p w14:paraId="28807F87">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三、招标范围：共设</w:t>
      </w:r>
      <w:r>
        <w:rPr>
          <w:rFonts w:hint="eastAsia" w:ascii="宋体" w:hAnsi="宋体" w:eastAsia="宋体" w:cs="宋体"/>
          <w:sz w:val="24"/>
          <w:szCs w:val="24"/>
          <w:lang w:val="en-US" w:eastAsia="zh-CN"/>
        </w:rPr>
        <w:t>1</w:t>
      </w:r>
      <w:r>
        <w:rPr>
          <w:rFonts w:hint="eastAsia" w:ascii="宋体" w:hAnsi="宋体" w:eastAsia="宋体" w:cs="宋体"/>
          <w:sz w:val="24"/>
          <w:szCs w:val="24"/>
        </w:rPr>
        <w:t>个标段</w:t>
      </w:r>
      <w:r>
        <w:rPr>
          <w:rFonts w:hint="eastAsia" w:ascii="宋体" w:hAnsi="宋体" w:eastAsia="宋体" w:cs="宋体"/>
          <w:sz w:val="24"/>
          <w:szCs w:val="24"/>
          <w:lang w:eastAsia="zh-CN"/>
        </w:rPr>
        <w:t>，</w:t>
      </w:r>
      <w:r>
        <w:rPr>
          <w:rFonts w:hint="eastAsia" w:ascii="宋体" w:hAnsi="宋体" w:eastAsia="宋体" w:cs="宋体"/>
          <w:sz w:val="24"/>
          <w:szCs w:val="24"/>
        </w:rPr>
        <w:t>为预计用量，具体数量以采购人的实际合同为准。</w:t>
      </w:r>
    </w:p>
    <w:p w14:paraId="0870A5BE">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lang w:val="en-US" w:eastAsia="zh-CN"/>
        </w:rPr>
        <w:t>四</w:t>
      </w:r>
      <w:r>
        <w:rPr>
          <w:rFonts w:hint="eastAsia" w:ascii="宋体" w:hAnsi="宋体" w:eastAsia="宋体" w:cs="宋体"/>
          <w:sz w:val="24"/>
          <w:szCs w:val="24"/>
        </w:rPr>
        <w:t>、投标人单位要求</w:t>
      </w:r>
    </w:p>
    <w:p w14:paraId="0E1FFD05">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1、在中华人民共和国境内注册,具有一般纳税人资格的企业法人；</w:t>
      </w:r>
    </w:p>
    <w:p w14:paraId="06E21BCB">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2、具有良好的银行资信和商业信誉，无被责令停产、财产被接收、冻结及破产状态；</w:t>
      </w:r>
    </w:p>
    <w:p w14:paraId="6FB99386">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3、投标人需提供有效的三证合一的营业执照(副本)，并要有同类物资的生产加工或销售的经营（或生产）范围；</w:t>
      </w:r>
    </w:p>
    <w:p w14:paraId="640C10B8">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4、本次招标不接受联合体投标；</w:t>
      </w:r>
    </w:p>
    <w:p w14:paraId="536F28E8">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5、投标人未被“信用中国”网站（www.creditchina.gov.cn）、中国政府采购网（www.ccgp.gov.cn）列入失信被执行人名单（政府采购项目需承诺未列入重大税收违法案件当事人名单与政府采购严重违法失信行为记录名单）；</w:t>
      </w:r>
    </w:p>
    <w:p w14:paraId="61B80570">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6、法律法规对合格投标人的其他要求、规定。</w:t>
      </w:r>
    </w:p>
    <w:p w14:paraId="57C52664">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lang w:val="en-US" w:eastAsia="zh-CN"/>
        </w:rPr>
        <w:t>五</w:t>
      </w:r>
      <w:r>
        <w:rPr>
          <w:rFonts w:hint="eastAsia" w:ascii="宋体" w:hAnsi="宋体" w:eastAsia="宋体" w:cs="宋体"/>
          <w:sz w:val="24"/>
          <w:szCs w:val="24"/>
        </w:rPr>
        <w:t xml:space="preserve">、招标方式：■公开招标 </w:t>
      </w:r>
      <w:r>
        <w:rPr>
          <w:rFonts w:hint="eastAsia" w:ascii="宋体" w:hAnsi="宋体" w:eastAsia="宋体" w:cs="宋体"/>
          <w:sz w:val="24"/>
          <w:szCs w:val="24"/>
          <w:lang w:eastAsia="zh-CN"/>
        </w:rPr>
        <w:t>□</w:t>
      </w:r>
      <w:r>
        <w:rPr>
          <w:rFonts w:hint="eastAsia" w:ascii="宋体" w:hAnsi="宋体" w:eastAsia="宋体" w:cs="宋体"/>
          <w:sz w:val="24"/>
          <w:szCs w:val="24"/>
        </w:rPr>
        <w:t>邀请招标 □公开+邀请招标 □其他招标方式：</w:t>
      </w:r>
    </w:p>
    <w:p w14:paraId="4CB93D0C">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lang w:val="en-US" w:eastAsia="zh-CN"/>
        </w:rPr>
        <w:t>六</w:t>
      </w:r>
      <w:r>
        <w:rPr>
          <w:rFonts w:hint="eastAsia" w:ascii="宋体" w:hAnsi="宋体" w:eastAsia="宋体" w:cs="宋体"/>
          <w:sz w:val="24"/>
          <w:szCs w:val="24"/>
        </w:rPr>
        <w:t>、投标保证金：无</w:t>
      </w:r>
    </w:p>
    <w:p w14:paraId="3A91B4A3">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lang w:val="en-US" w:eastAsia="zh-CN"/>
        </w:rPr>
        <w:t>七</w:t>
      </w:r>
      <w:r>
        <w:rPr>
          <w:rFonts w:hint="eastAsia" w:ascii="宋体" w:hAnsi="宋体" w:eastAsia="宋体" w:cs="宋体"/>
          <w:sz w:val="24"/>
          <w:szCs w:val="24"/>
        </w:rPr>
        <w:t>、报名及招标文件领取</w:t>
      </w:r>
    </w:p>
    <w:p w14:paraId="037FFAEE">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投标单位可根据招标公告信息或接到邀请电话后，即可联系招标方领取</w:t>
      </w:r>
    </w:p>
    <w:p w14:paraId="773E07F3">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lang w:val="en-US" w:eastAsia="zh-CN"/>
        </w:rPr>
        <w:t>八</w:t>
      </w:r>
      <w:r>
        <w:rPr>
          <w:rFonts w:hint="eastAsia" w:ascii="宋体" w:hAnsi="宋体" w:eastAsia="宋体" w:cs="宋体"/>
          <w:sz w:val="24"/>
          <w:szCs w:val="24"/>
        </w:rPr>
        <w:t>、投标文件的递交</w:t>
      </w:r>
    </w:p>
    <w:p w14:paraId="72E56449">
      <w:pPr>
        <w:adjustRightInd w:val="0"/>
        <w:snapToGrid w:val="0"/>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rPr>
        <w:t>1.纸质版投标文件要求密封，在封口处加盖单位公章，并</w:t>
      </w:r>
      <w:r>
        <w:rPr>
          <w:rFonts w:hint="eastAsia" w:ascii="宋体" w:hAnsi="宋体" w:eastAsia="宋体" w:cs="宋体"/>
          <w:sz w:val="24"/>
          <w:szCs w:val="24"/>
          <w:lang w:val="en-US" w:eastAsia="zh-CN"/>
        </w:rPr>
        <w:t>邮递至以下地址</w:t>
      </w:r>
    </w:p>
    <w:p w14:paraId="17DE49D2">
      <w:pPr>
        <w:adjustRightInd w:val="0"/>
        <w:snapToGrid w:val="0"/>
        <w:spacing w:line="360" w:lineRule="auto"/>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 xml:space="preserve">  山东青岛莱西市姜山湿地大道，海诺新工业园西区 采购部 </w:t>
      </w:r>
    </w:p>
    <w:p w14:paraId="7DAE7C30">
      <w:pPr>
        <w:adjustRightInd w:val="0"/>
        <w:snapToGrid w:val="0"/>
        <w:spacing w:line="360" w:lineRule="auto"/>
        <w:jc w:val="left"/>
        <w:rPr>
          <w:rFonts w:hint="eastAsia" w:ascii="宋体" w:hAnsi="宋体" w:eastAsia="宋体" w:cs="宋体"/>
          <w:sz w:val="24"/>
          <w:szCs w:val="24"/>
          <w:u w:val="single"/>
        </w:rPr>
      </w:pPr>
      <w:r>
        <w:rPr>
          <w:rFonts w:hint="eastAsia" w:ascii="宋体" w:hAnsi="宋体" w:eastAsia="宋体" w:cs="宋体"/>
          <w:sz w:val="24"/>
          <w:szCs w:val="24"/>
        </w:rPr>
        <w:t>2.投标文件递交</w:t>
      </w:r>
      <w:r>
        <w:rPr>
          <w:rFonts w:hint="eastAsia" w:ascii="宋体" w:hAnsi="宋体" w:eastAsia="宋体" w:cs="宋体"/>
          <w:sz w:val="24"/>
          <w:szCs w:val="24"/>
          <w:lang w:eastAsia="zh-CN"/>
        </w:rPr>
        <w:t>截止</w:t>
      </w:r>
      <w:r>
        <w:rPr>
          <w:rFonts w:hint="eastAsia" w:ascii="宋体" w:hAnsi="宋体" w:eastAsia="宋体" w:cs="宋体"/>
          <w:sz w:val="24"/>
          <w:szCs w:val="24"/>
        </w:rPr>
        <w:t>时间：</w:t>
      </w:r>
      <w:r>
        <w:rPr>
          <w:rFonts w:hint="eastAsia" w:ascii="宋体" w:hAnsi="宋体" w:eastAsia="宋体" w:cs="宋体"/>
          <w:sz w:val="24"/>
          <w:szCs w:val="24"/>
          <w:u w:val="single"/>
        </w:rPr>
        <w:t xml:space="preserve"> 2026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9</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lang w:val="en-US" w:eastAsia="zh-CN"/>
        </w:rPr>
        <w:t xml:space="preserve"> 1 </w:t>
      </w:r>
      <w:r>
        <w:rPr>
          <w:rFonts w:hint="eastAsia" w:ascii="宋体" w:hAnsi="宋体" w:eastAsia="宋体" w:cs="宋体"/>
          <w:sz w:val="24"/>
          <w:szCs w:val="24"/>
        </w:rPr>
        <w:t>日</w:t>
      </w:r>
      <w:r>
        <w:rPr>
          <w:rFonts w:hint="eastAsia" w:ascii="宋体" w:hAnsi="宋体" w:eastAsia="宋体" w:cs="宋体"/>
          <w:sz w:val="24"/>
          <w:szCs w:val="24"/>
          <w:lang w:val="en-US" w:eastAsia="zh-CN"/>
        </w:rPr>
        <w:t>下</w:t>
      </w:r>
      <w:r>
        <w:rPr>
          <w:rFonts w:hint="eastAsia" w:ascii="宋体" w:hAnsi="宋体" w:eastAsia="宋体" w:cs="宋体"/>
          <w:sz w:val="24"/>
          <w:szCs w:val="24"/>
        </w:rPr>
        <w:t>午</w:t>
      </w:r>
      <w:r>
        <w:rPr>
          <w:rFonts w:hint="eastAsia" w:ascii="宋体" w:hAnsi="宋体" w:eastAsia="宋体" w:cs="宋体"/>
          <w:sz w:val="24"/>
          <w:szCs w:val="24"/>
          <w:u w:val="single"/>
        </w:rPr>
        <w:t xml:space="preserve"> 1</w:t>
      </w:r>
      <w:r>
        <w:rPr>
          <w:rFonts w:hint="eastAsia" w:ascii="宋体" w:hAnsi="宋体" w:eastAsia="宋体" w:cs="宋体"/>
          <w:sz w:val="24"/>
          <w:szCs w:val="24"/>
          <w:u w:val="single"/>
          <w:lang w:val="en-US" w:eastAsia="zh-CN"/>
        </w:rPr>
        <w:t>7</w:t>
      </w:r>
      <w:r>
        <w:rPr>
          <w:rFonts w:hint="eastAsia" w:ascii="宋体" w:hAnsi="宋体" w:eastAsia="宋体" w:cs="宋体"/>
          <w:sz w:val="24"/>
          <w:szCs w:val="24"/>
          <w:u w:val="single"/>
        </w:rPr>
        <w:t xml:space="preserve"> </w:t>
      </w:r>
      <w:r>
        <w:rPr>
          <w:rFonts w:hint="eastAsia" w:ascii="宋体" w:hAnsi="宋体" w:eastAsia="宋体" w:cs="宋体"/>
          <w:sz w:val="24"/>
          <w:szCs w:val="24"/>
        </w:rPr>
        <w:t>点整。</w:t>
      </w:r>
    </w:p>
    <w:p w14:paraId="37140B12">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lang w:val="en-US" w:eastAsia="zh-CN"/>
        </w:rPr>
        <w:t>九</w:t>
      </w:r>
      <w:r>
        <w:rPr>
          <w:rFonts w:hint="eastAsia" w:ascii="宋体" w:hAnsi="宋体" w:eastAsia="宋体" w:cs="宋体"/>
          <w:sz w:val="24"/>
          <w:szCs w:val="24"/>
        </w:rPr>
        <w:t>、联系方式：</w:t>
      </w:r>
    </w:p>
    <w:p w14:paraId="437FB9F6">
      <w:pPr>
        <w:adjustRightInd w:val="0"/>
        <w:snapToGrid w:val="0"/>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报名与商务咨询-林工18661999871，顾工13969813149             </w:t>
      </w:r>
    </w:p>
    <w:p w14:paraId="247A4AFE">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lang w:val="en-US" w:eastAsia="zh-CN"/>
        </w:rPr>
        <w:t xml:space="preserve">    技术与工艺答疑-赵工13793462455 </w:t>
      </w:r>
      <w:r>
        <w:rPr>
          <w:rFonts w:ascii="宋体" w:hAnsi="宋体" w:eastAsia="宋体" w:cs="宋体"/>
          <w:sz w:val="24"/>
          <w:szCs w:val="24"/>
        </w:rPr>
        <w:t xml:space="preserve"> </w:t>
      </w:r>
      <w:r>
        <w:rPr>
          <w:rFonts w:hint="eastAsia" w:ascii="宋体" w:hAnsi="宋体" w:eastAsia="宋体" w:cs="宋体"/>
          <w:sz w:val="24"/>
          <w:szCs w:val="24"/>
        </w:rPr>
        <w:t xml:space="preserve"> </w:t>
      </w:r>
    </w:p>
    <w:p w14:paraId="7A575E87">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十、其他未尽事宜以招标文件为准。</w:t>
      </w:r>
    </w:p>
    <w:p w14:paraId="5A5DA825">
      <w:pPr>
        <w:adjustRightInd w:val="0"/>
        <w:snapToGrid w:val="0"/>
        <w:spacing w:line="360" w:lineRule="auto"/>
        <w:jc w:val="right"/>
        <w:rPr>
          <w:rFonts w:hint="eastAsia" w:ascii="宋体" w:hAnsi="宋体" w:eastAsia="宋体"/>
          <w:sz w:val="24"/>
          <w:szCs w:val="24"/>
        </w:rPr>
      </w:pPr>
      <w:r>
        <w:rPr>
          <w:rFonts w:hint="eastAsia" w:ascii="宋体" w:hAnsi="宋体" w:eastAsia="宋体"/>
          <w:sz w:val="24"/>
          <w:szCs w:val="24"/>
        </w:rPr>
        <w:t xml:space="preserve">海氏海诺健康科技股份有限公司 </w:t>
      </w:r>
    </w:p>
    <w:p w14:paraId="64D06196">
      <w:pPr>
        <w:adjustRightInd w:val="0"/>
        <w:snapToGrid w:val="0"/>
        <w:spacing w:line="360" w:lineRule="auto"/>
        <w:jc w:val="right"/>
        <w:rPr>
          <w:rFonts w:hint="eastAsia" w:ascii="宋体" w:hAnsi="宋体" w:eastAsia="宋体"/>
          <w:sz w:val="24"/>
          <w:szCs w:val="24"/>
        </w:rPr>
      </w:pPr>
      <w:r>
        <w:rPr>
          <w:rFonts w:hint="eastAsia" w:ascii="宋体" w:hAnsi="宋体" w:eastAsia="宋体"/>
          <w:sz w:val="24"/>
          <w:szCs w:val="24"/>
        </w:rPr>
        <w:t>2026年</w:t>
      </w:r>
      <w:r>
        <w:rPr>
          <w:rFonts w:hint="eastAsia" w:ascii="宋体" w:hAnsi="宋体" w:eastAsia="宋体"/>
          <w:sz w:val="24"/>
          <w:szCs w:val="24"/>
          <w:lang w:val="en-US" w:eastAsia="zh-CN"/>
        </w:rPr>
        <w:t>8</w:t>
      </w:r>
      <w:r>
        <w:rPr>
          <w:rFonts w:hint="eastAsia" w:ascii="宋体" w:hAnsi="宋体" w:eastAsia="宋体"/>
          <w:sz w:val="24"/>
          <w:szCs w:val="24"/>
        </w:rPr>
        <w:t>月</w:t>
      </w:r>
    </w:p>
    <w:sectPr>
      <w:headerReference r:id="rId5" w:type="first"/>
      <w:headerReference r:id="rId3" w:type="default"/>
      <w:footerReference r:id="rId6" w:type="default"/>
      <w:headerReference r:id="rId4" w:type="even"/>
      <w:pgSz w:w="11906" w:h="16838"/>
      <w:pgMar w:top="850" w:right="1417" w:bottom="850" w:left="1417"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2118F7">
    <w:pPr>
      <w:pStyle w:val="5"/>
      <w:spacing w:before="120" w:beforeLines="50"/>
      <w:jc w:val="right"/>
      <w:rPr>
        <w:rFonts w:hint="eastAsia" w:ascii="宋体" w:hAnsi="宋体" w:eastAsia="宋体"/>
        <w:b/>
        <w:bCs/>
        <w:sz w:val="20"/>
        <w:szCs w:val="20"/>
      </w:rPr>
    </w:pPr>
    <w:r>
      <w:rPr>
        <w:rFonts w:ascii="宋体" w:hAnsi="宋体" w:eastAsia="宋体"/>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756910" cy="1270"/>
              <wp:effectExtent l="0" t="12700" r="3810" b="16510"/>
              <wp:wrapNone/>
              <wp:docPr id="676284575" name="直接连接符 4"/>
              <wp:cNvGraphicFramePr/>
              <a:graphic xmlns:a="http://schemas.openxmlformats.org/drawingml/2006/main">
                <a:graphicData uri="http://schemas.microsoft.com/office/word/2010/wordprocessingShape">
                  <wps:wsp>
                    <wps:cNvCnPr/>
                    <wps:spPr>
                      <a:xfrm>
                        <a:off x="0" y="0"/>
                        <a:ext cx="5756910" cy="1270"/>
                      </a:xfrm>
                      <a:prstGeom prst="line">
                        <a:avLst/>
                      </a:prstGeom>
                      <a:ln w="25400"/>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直接连接符 4" o:spid="_x0000_s1026" o:spt="20" style="position:absolute;left:0pt;margin-left:0pt;margin-top:0pt;height:0.1pt;width:453.3pt;z-index:251660288;mso-width-relative:page;mso-height-relative:page;" filled="f" stroked="t" coordsize="21600,21600" o:gfxdata="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2cmA9IAAAACAQAADwAAAAAAAAABACAAAAAiAAAAZHJzL2Rvd25yZXYueG1sUEsBAhQAFAAAAAgA&#10;h07iQMlby+zyAQAAvQMAAA4AAAAAAAAAAQAgAAAAIQEAAGRycy9lMm9Eb2MueG1sUEsFBgAAAAAG&#10;AAYAWQEAAIUFAAAAAA==&#10;">
              <v:fill on="f" focussize="0,0"/>
              <v:stroke weight="2pt" color="#4472C4 [3204]" miterlimit="8" joinstyle="miter"/>
              <v:imagedata o:title=""/>
              <o:lock v:ext="edit" aspectratio="f"/>
            </v:line>
          </w:pict>
        </mc:Fallback>
      </mc:AlternateContent>
    </w:r>
    <w:r>
      <w:rPr>
        <w:rFonts w:ascii="宋体" w:hAnsi="宋体" w:eastAsia="宋体"/>
        <w:sz w:val="20"/>
        <w:szCs w:val="20"/>
      </w:rPr>
      <w:t xml:space="preserve">                          </w:t>
    </w:r>
    <w:r>
      <w:rPr>
        <w:rFonts w:ascii="黑体" w:hAnsi="黑体" w:eastAsia="黑体"/>
        <w:b/>
        <w:bCs/>
        <w:sz w:val="24"/>
        <w:szCs w:val="24"/>
      </w:rPr>
      <w:t xml:space="preserve">www.hainuocn.com   </w:t>
    </w:r>
    <w:r>
      <w:rPr>
        <w:rFonts w:hint="eastAsia" w:ascii="黑体" w:hAnsi="黑体" w:eastAsia="黑体"/>
        <w:b/>
        <w:bCs/>
        <w:sz w:val="20"/>
        <w:szCs w:val="20"/>
      </w:rPr>
      <w:t>健康 快乐 成功</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38E977">
    <w:pPr>
      <w:pStyle w:val="6"/>
      <w:rPr>
        <w:rFonts w:hint="eastAsia" w:ascii="黑体" w:hAnsi="黑体" w:eastAsia="黑体"/>
        <w:bCs/>
        <w:sz w:val="24"/>
        <w:szCs w:val="24"/>
      </w:rPr>
    </w:pPr>
    <w:r>
      <w:drawing>
        <wp:inline distT="0" distB="0" distL="0" distR="0">
          <wp:extent cx="1089660" cy="381000"/>
          <wp:effectExtent l="0" t="0" r="7620" b="0"/>
          <wp:docPr id="42691497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914976" name="图片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098280" cy="384014"/>
                  </a:xfrm>
                  <a:prstGeom prst="rect">
                    <a:avLst/>
                  </a:prstGeom>
                  <a:noFill/>
                  <a:ln>
                    <a:noFill/>
                  </a:ln>
                </pic:spPr>
              </pic:pic>
            </a:graphicData>
          </a:graphic>
        </wp:inline>
      </w:drawing>
    </w:r>
    <w:r>
      <w:rPr>
        <w:rFonts w:hint="eastAsia"/>
      </w:rPr>
      <w:pict>
        <v:shape id="PowerPlusWaterMarkObject23189252" o:spid="_x0000_s1027" o:spt="136" type="#_x0000_t136" style="position:absolute;left:0pt;height:146.35pt;width:439.15pt;mso-position-horizontal:center;mso-position-horizontal-relative:margin;mso-position-vertical:center;mso-position-vertical-relative:margin;rotation:20643840f;z-index:-251653120;mso-width-relative:page;mso-height-relative:page;" fillcolor="#4472C4" filled="t" stroked="f" coordsize="21600,21600" o:allowincell="f">
          <v:path/>
          <v:fill on="t" opacity="32768f" focussize="0,0"/>
          <v:stroke on="f"/>
          <v:imagedata o:title=""/>
          <o:lock v:ext="edit"/>
          <v:textpath on="t" fitshape="t" fitpath="t" trim="f" xscale="f" string="HYNAUT" style="font-family:黑体;font-size:1pt;v-text-align:center;"/>
        </v:shape>
      </w:pict>
    </w:r>
    <w:r>
      <w:rPr>
        <w:rFonts w:hint="eastAsia"/>
        <w:lang w:val="en-US" w:eastAsia="zh-CN"/>
      </w:rPr>
      <w:t xml:space="preserve">         </w:t>
    </w:r>
    <w:r>
      <w:rPr>
        <w:rFonts w:ascii="黑体" w:hAnsi="黑体" w:eastAsia="黑体"/>
        <w:b/>
        <w:sz w:val="24"/>
        <w:szCs w:val="24"/>
      </w:rPr>
      <w:t>海</w:t>
    </w:r>
    <w:r>
      <w:rPr>
        <w:rFonts w:hint="eastAsia" w:ascii="黑体" w:hAnsi="黑体" w:eastAsia="黑体"/>
        <w:b/>
        <w:sz w:val="24"/>
        <w:szCs w:val="24"/>
      </w:rPr>
      <w:t xml:space="preserve"> </w:t>
    </w:r>
    <w:r>
      <w:rPr>
        <w:rFonts w:ascii="黑体" w:hAnsi="黑体" w:eastAsia="黑体"/>
        <w:b/>
        <w:sz w:val="24"/>
        <w:szCs w:val="24"/>
      </w:rPr>
      <w:t xml:space="preserve"> 氏</w:t>
    </w:r>
    <w:r>
      <w:rPr>
        <w:rFonts w:hint="eastAsia" w:ascii="黑体" w:hAnsi="黑体" w:eastAsia="黑体"/>
        <w:b/>
        <w:sz w:val="24"/>
        <w:szCs w:val="24"/>
      </w:rPr>
      <w:t xml:space="preserve">  </w:t>
    </w:r>
    <w:r>
      <w:rPr>
        <w:rFonts w:ascii="黑体" w:hAnsi="黑体" w:eastAsia="黑体"/>
        <w:b/>
        <w:sz w:val="24"/>
        <w:szCs w:val="24"/>
      </w:rPr>
      <w:t>海</w:t>
    </w:r>
    <w:r>
      <w:rPr>
        <w:rFonts w:hint="eastAsia" w:ascii="黑体" w:hAnsi="黑体" w:eastAsia="黑体"/>
        <w:b/>
        <w:sz w:val="24"/>
        <w:szCs w:val="24"/>
      </w:rPr>
      <w:t xml:space="preserve">  </w:t>
    </w:r>
    <w:r>
      <w:rPr>
        <w:rFonts w:ascii="黑体" w:hAnsi="黑体" w:eastAsia="黑体"/>
        <w:b/>
        <w:sz w:val="24"/>
        <w:szCs w:val="24"/>
      </w:rPr>
      <w:t>诺</w:t>
    </w:r>
    <w:r>
      <w:rPr>
        <w:rFonts w:hint="eastAsia" w:ascii="黑体" w:hAnsi="黑体" w:eastAsia="黑体"/>
        <w:b/>
        <w:sz w:val="24"/>
        <w:szCs w:val="24"/>
      </w:rPr>
      <w:t xml:space="preserve">  </w:t>
    </w:r>
    <w:r>
      <w:rPr>
        <w:rFonts w:ascii="黑体" w:hAnsi="黑体" w:eastAsia="黑体"/>
        <w:b/>
        <w:sz w:val="24"/>
        <w:szCs w:val="24"/>
      </w:rPr>
      <w:t>健</w:t>
    </w:r>
    <w:r>
      <w:rPr>
        <w:rFonts w:hint="eastAsia" w:ascii="黑体" w:hAnsi="黑体" w:eastAsia="黑体"/>
        <w:b/>
        <w:sz w:val="24"/>
        <w:szCs w:val="24"/>
      </w:rPr>
      <w:t xml:space="preserve">  </w:t>
    </w:r>
    <w:r>
      <w:rPr>
        <w:rFonts w:ascii="黑体" w:hAnsi="黑体" w:eastAsia="黑体"/>
        <w:b/>
        <w:sz w:val="24"/>
        <w:szCs w:val="24"/>
      </w:rPr>
      <w:t>康</w:t>
    </w:r>
    <w:r>
      <w:rPr>
        <w:rFonts w:hint="eastAsia" w:ascii="黑体" w:hAnsi="黑体" w:eastAsia="黑体"/>
        <w:b/>
        <w:sz w:val="24"/>
        <w:szCs w:val="24"/>
      </w:rPr>
      <w:t xml:space="preserve">  </w:t>
    </w:r>
    <w:r>
      <w:rPr>
        <w:rFonts w:ascii="黑体" w:hAnsi="黑体" w:eastAsia="黑体"/>
        <w:b/>
        <w:sz w:val="24"/>
        <w:szCs w:val="24"/>
      </w:rPr>
      <w:t>科</w:t>
    </w:r>
    <w:r>
      <w:rPr>
        <w:rFonts w:hint="eastAsia" w:ascii="黑体" w:hAnsi="黑体" w:eastAsia="黑体"/>
        <w:b/>
        <w:sz w:val="24"/>
        <w:szCs w:val="24"/>
      </w:rPr>
      <w:t xml:space="preserve">  </w:t>
    </w:r>
    <w:r>
      <w:rPr>
        <w:rFonts w:ascii="黑体" w:hAnsi="黑体" w:eastAsia="黑体"/>
        <w:b/>
        <w:sz w:val="24"/>
        <w:szCs w:val="24"/>
      </w:rPr>
      <w:t>技</w:t>
    </w:r>
    <w:r>
      <w:rPr>
        <w:rFonts w:hint="eastAsia" w:ascii="黑体" w:hAnsi="黑体" w:eastAsia="黑体"/>
        <w:b/>
        <w:sz w:val="24"/>
        <w:szCs w:val="24"/>
      </w:rPr>
      <w:t xml:space="preserve">  </w:t>
    </w:r>
    <w:r>
      <w:rPr>
        <w:rFonts w:ascii="黑体" w:hAnsi="黑体" w:eastAsia="黑体"/>
        <w:b/>
        <w:sz w:val="24"/>
        <w:szCs w:val="24"/>
      </w:rPr>
      <w:t>股</w:t>
    </w:r>
    <w:r>
      <w:rPr>
        <w:rFonts w:hint="eastAsia" w:ascii="黑体" w:hAnsi="黑体" w:eastAsia="黑体"/>
        <w:b/>
        <w:sz w:val="24"/>
        <w:szCs w:val="24"/>
      </w:rPr>
      <w:t xml:space="preserve">  </w:t>
    </w:r>
    <w:r>
      <w:rPr>
        <w:rFonts w:ascii="黑体" w:hAnsi="黑体" w:eastAsia="黑体"/>
        <w:b/>
        <w:sz w:val="24"/>
        <w:szCs w:val="24"/>
      </w:rPr>
      <w:t>份</w:t>
    </w:r>
    <w:r>
      <w:rPr>
        <w:rFonts w:hint="eastAsia" w:ascii="黑体" w:hAnsi="黑体" w:eastAsia="黑体"/>
        <w:b/>
        <w:sz w:val="24"/>
        <w:szCs w:val="24"/>
      </w:rPr>
      <w:t xml:space="preserve">  </w:t>
    </w:r>
    <w:r>
      <w:rPr>
        <w:rFonts w:ascii="黑体" w:hAnsi="黑体" w:eastAsia="黑体"/>
        <w:b/>
        <w:sz w:val="24"/>
        <w:szCs w:val="24"/>
      </w:rPr>
      <w:t>有</w:t>
    </w:r>
    <w:r>
      <w:rPr>
        <w:rFonts w:hint="eastAsia" w:ascii="黑体" w:hAnsi="黑体" w:eastAsia="黑体"/>
        <w:b/>
        <w:sz w:val="24"/>
        <w:szCs w:val="24"/>
      </w:rPr>
      <w:t xml:space="preserve">  </w:t>
    </w:r>
    <w:r>
      <w:rPr>
        <w:rFonts w:ascii="黑体" w:hAnsi="黑体" w:eastAsia="黑体"/>
        <w:b/>
        <w:sz w:val="24"/>
        <w:szCs w:val="24"/>
      </w:rPr>
      <w:t>限</w:t>
    </w:r>
    <w:r>
      <w:rPr>
        <w:rFonts w:hint="eastAsia" w:ascii="黑体" w:hAnsi="黑体" w:eastAsia="黑体"/>
        <w:b/>
        <w:sz w:val="24"/>
        <w:szCs w:val="24"/>
      </w:rPr>
      <w:t xml:space="preserve">  </w:t>
    </w:r>
    <w:r>
      <w:rPr>
        <w:rFonts w:ascii="黑体" w:hAnsi="黑体" w:eastAsia="黑体"/>
        <w:b/>
        <w:sz w:val="24"/>
        <w:szCs w:val="24"/>
      </w:rPr>
      <w:t>公</w:t>
    </w:r>
    <w:r>
      <w:rPr>
        <w:rFonts w:hint="eastAsia" w:ascii="黑体" w:hAnsi="黑体" w:eastAsia="黑体"/>
        <w:b/>
        <w:sz w:val="24"/>
        <w:szCs w:val="24"/>
      </w:rPr>
      <w:t xml:space="preserve">  </w:t>
    </w:r>
    <w:r>
      <w:rPr>
        <w:rFonts w:ascii="黑体" w:hAnsi="黑体" w:eastAsia="黑体"/>
        <w:b/>
        <w:sz w:val="24"/>
        <w:szCs w:val="24"/>
      </w:rPr>
      <w:t>司</w:t>
    </w:r>
  </w:p>
  <w:p w14:paraId="5561606F">
    <w:pPr>
      <w:pStyle w:val="6"/>
      <w:jc w:val="both"/>
      <w:rPr>
        <w:rFonts w:hint="eastAsia"/>
      </w:rPr>
    </w:pPr>
    <w:r>
      <w:rPr>
        <w:rFonts w:ascii="宋体" w:hAnsi="宋体" w:eastAsia="宋体"/>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30480</wp:posOffset>
              </wp:positionV>
              <wp:extent cx="5772150" cy="5715"/>
              <wp:effectExtent l="0" t="12700" r="3810" b="27305"/>
              <wp:wrapNone/>
              <wp:docPr id="1954956476" name="直接连接符 4"/>
              <wp:cNvGraphicFramePr/>
              <a:graphic xmlns:a="http://schemas.openxmlformats.org/drawingml/2006/main">
                <a:graphicData uri="http://schemas.microsoft.com/office/word/2010/wordprocessingShape">
                  <wps:wsp>
                    <wps:cNvCnPr/>
                    <wps:spPr>
                      <a:xfrm>
                        <a:off x="0" y="0"/>
                        <a:ext cx="5772150" cy="5715"/>
                      </a:xfrm>
                      <a:prstGeom prst="line">
                        <a:avLst/>
                      </a:prstGeom>
                      <a:ln w="25400"/>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直接连接符 4" o:spid="_x0000_s1026" o:spt="20" style="position:absolute;left:0pt;margin-left:0pt;margin-top:2.4pt;height:0.45pt;width:454.5pt;z-index:251659264;mso-width-relative:page;mso-height-relative:page;" filled="f" stroked="t" coordsize="21600,21600" o:gfxdata="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AFFQDjSAAAABAEAAA8AAAAAAAAAAQAgAAAAIgAAAGRycy9kb3ducmV2LnhtbFBLAQIUABQAAAAI&#10;AIdO4kBk6VCK8wEAAL4DAAAOAAAAAAAAAAEAIAAAACEBAABkcnMvZTJvRG9jLnhtbFBLBQYAAAAA&#10;BgAGAFkBAACGBQAAAAA=&#10;">
              <v:fill on="f" focussize="0,0"/>
              <v:stroke weight="2pt" color="#4472C4 [3204]" miterlimit="8" joinstyle="miter"/>
              <v:imagedata o:title=""/>
              <o:lock v:ext="edit" aspectratio="f"/>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91CB2B">
    <w:pPr>
      <w:pStyle w:val="6"/>
      <w:rPr>
        <w:rFonts w:hint="eastAsia"/>
      </w:rPr>
    </w:pPr>
    <w:r>
      <w:rPr>
        <w:rFonts w:hint="eastAsia"/>
      </w:rPr>
      <w:pict>
        <v:shape id="PowerPlusWaterMarkObject23189251" o:spid="_x0000_s1026" o:spt="136" type="#_x0000_t136" style="position:absolute;left:0pt;height:146.35pt;width:439.15pt;mso-position-horizontal:center;mso-position-horizontal-relative:margin;mso-position-vertical:center;mso-position-vertical-relative:margin;rotation:20643840f;z-index:-251654144;mso-width-relative:page;mso-height-relative:page;" fillcolor="#4472C4" filled="t" stroked="f" coordsize="21600,21600" o:allowincell="f">
          <v:path/>
          <v:fill on="t" opacity="32768f" focussize="0,0"/>
          <v:stroke on="f"/>
          <v:imagedata o:title=""/>
          <o:lock v:ext="edit"/>
          <v:textpath on="t" fitshape="t" fitpath="t" trim="f" xscale="f" string="HYNAUT" style="font-family:黑体;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7FF46">
    <w:pPr>
      <w:pStyle w:val="6"/>
      <w:rPr>
        <w:rFonts w:hint="eastAsia"/>
      </w:rPr>
    </w:pPr>
    <w:r>
      <w:rPr>
        <w:rFonts w:hint="eastAsia"/>
      </w:rPr>
      <w:pict>
        <v:shape id="PowerPlusWaterMarkObject23189250" o:spid="_x0000_s1025" o:spt="136" type="#_x0000_t136" style="position:absolute;left:0pt;height:146.35pt;width:439.15pt;mso-position-horizontal:center;mso-position-horizontal-relative:margin;mso-position-vertical:center;mso-position-vertical-relative:margin;rotation:20643840f;z-index:-251655168;mso-width-relative:page;mso-height-relative:page;" fillcolor="#4472C4" filled="t" stroked="f" coordsize="21600,21600" o:allowincell="f">
          <v:path/>
          <v:fill on="t" opacity="32768f" focussize="0,0"/>
          <v:stroke on="f"/>
          <v:imagedata o:title=""/>
          <o:lock v:ext="edit"/>
          <v:textpath on="t" fitshape="t" fitpath="t" trim="f" xscale="f" string="HYNAUT" style="font-family:黑体;font-size:1pt;v-text-align:center;"/>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B79"/>
    <w:rsid w:val="00082216"/>
    <w:rsid w:val="00084568"/>
    <w:rsid w:val="00090792"/>
    <w:rsid w:val="000C174E"/>
    <w:rsid w:val="000C1E3D"/>
    <w:rsid w:val="00104EF6"/>
    <w:rsid w:val="00107289"/>
    <w:rsid w:val="00130B05"/>
    <w:rsid w:val="00175425"/>
    <w:rsid w:val="001C0162"/>
    <w:rsid w:val="002301C8"/>
    <w:rsid w:val="00252D57"/>
    <w:rsid w:val="002C6DAA"/>
    <w:rsid w:val="002E230C"/>
    <w:rsid w:val="002E4DB7"/>
    <w:rsid w:val="00367CDF"/>
    <w:rsid w:val="00396A77"/>
    <w:rsid w:val="003F7B79"/>
    <w:rsid w:val="004133C5"/>
    <w:rsid w:val="00433A34"/>
    <w:rsid w:val="0044161B"/>
    <w:rsid w:val="0046159D"/>
    <w:rsid w:val="0049767A"/>
    <w:rsid w:val="004A2AB7"/>
    <w:rsid w:val="004B3582"/>
    <w:rsid w:val="0051768A"/>
    <w:rsid w:val="00557468"/>
    <w:rsid w:val="00571D4D"/>
    <w:rsid w:val="005A16F3"/>
    <w:rsid w:val="005C3B89"/>
    <w:rsid w:val="005D69DD"/>
    <w:rsid w:val="00620C81"/>
    <w:rsid w:val="00634BEC"/>
    <w:rsid w:val="006452F3"/>
    <w:rsid w:val="0069016E"/>
    <w:rsid w:val="006D640E"/>
    <w:rsid w:val="0075652C"/>
    <w:rsid w:val="007F227E"/>
    <w:rsid w:val="00806931"/>
    <w:rsid w:val="00852A8D"/>
    <w:rsid w:val="00896437"/>
    <w:rsid w:val="008B3E7A"/>
    <w:rsid w:val="008C5E88"/>
    <w:rsid w:val="008D4D3A"/>
    <w:rsid w:val="00933EFF"/>
    <w:rsid w:val="00941382"/>
    <w:rsid w:val="00946656"/>
    <w:rsid w:val="00955EFC"/>
    <w:rsid w:val="009700B0"/>
    <w:rsid w:val="009800BB"/>
    <w:rsid w:val="009870A6"/>
    <w:rsid w:val="00987B9E"/>
    <w:rsid w:val="009928BA"/>
    <w:rsid w:val="009A7E84"/>
    <w:rsid w:val="009B34D1"/>
    <w:rsid w:val="009B4FF6"/>
    <w:rsid w:val="009D24C2"/>
    <w:rsid w:val="00A30F08"/>
    <w:rsid w:val="00A35CDE"/>
    <w:rsid w:val="00A37B65"/>
    <w:rsid w:val="00A425CA"/>
    <w:rsid w:val="00A54CB1"/>
    <w:rsid w:val="00A70376"/>
    <w:rsid w:val="00A77FC6"/>
    <w:rsid w:val="00A82822"/>
    <w:rsid w:val="00A94CE5"/>
    <w:rsid w:val="00B05518"/>
    <w:rsid w:val="00B266D7"/>
    <w:rsid w:val="00B32878"/>
    <w:rsid w:val="00B445A8"/>
    <w:rsid w:val="00B652A3"/>
    <w:rsid w:val="00B90842"/>
    <w:rsid w:val="00BB0381"/>
    <w:rsid w:val="00C00075"/>
    <w:rsid w:val="00C14FFA"/>
    <w:rsid w:val="00C45AA1"/>
    <w:rsid w:val="00C461AC"/>
    <w:rsid w:val="00C46B5C"/>
    <w:rsid w:val="00C579DD"/>
    <w:rsid w:val="00CC4801"/>
    <w:rsid w:val="00CD7EDE"/>
    <w:rsid w:val="00CE7574"/>
    <w:rsid w:val="00D90461"/>
    <w:rsid w:val="00DD39FB"/>
    <w:rsid w:val="00DE3897"/>
    <w:rsid w:val="00E11F98"/>
    <w:rsid w:val="00E30B52"/>
    <w:rsid w:val="00E506AC"/>
    <w:rsid w:val="00E616A8"/>
    <w:rsid w:val="00E87E98"/>
    <w:rsid w:val="00EB2068"/>
    <w:rsid w:val="00F54EE2"/>
    <w:rsid w:val="00F55EF2"/>
    <w:rsid w:val="00FB7E61"/>
    <w:rsid w:val="00FD635D"/>
    <w:rsid w:val="043D5137"/>
    <w:rsid w:val="0AD9601C"/>
    <w:rsid w:val="15D621A3"/>
    <w:rsid w:val="1C733FD9"/>
    <w:rsid w:val="1DC54EAE"/>
    <w:rsid w:val="268C66BC"/>
    <w:rsid w:val="2D7D76B6"/>
    <w:rsid w:val="3892213B"/>
    <w:rsid w:val="41D433E1"/>
    <w:rsid w:val="552976E4"/>
    <w:rsid w:val="5A716DD6"/>
    <w:rsid w:val="76EE028D"/>
    <w:rsid w:val="783E4199"/>
    <w:rsid w:val="7A6D27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autoRedefine/>
    <w:qFormat/>
    <w:uiPriority w:val="0"/>
    <w:pPr>
      <w:ind w:firstLine="420"/>
    </w:pPr>
    <w:rPr>
      <w:rFonts w:ascii="等线" w:hAnsi="等线" w:eastAsia="等线" w:cs="Times New Roman"/>
      <w:szCs w:val="20"/>
    </w:rPr>
  </w:style>
  <w:style w:type="paragraph" w:styleId="3">
    <w:name w:val="Body Text"/>
    <w:basedOn w:val="1"/>
    <w:link w:val="16"/>
    <w:autoRedefine/>
    <w:unhideWhenUsed/>
    <w:qFormat/>
    <w:uiPriority w:val="0"/>
    <w:pPr>
      <w:widowControl/>
      <w:spacing w:before="180" w:after="180"/>
      <w:jc w:val="left"/>
    </w:pPr>
    <w:rPr>
      <w:kern w:val="0"/>
      <w:sz w:val="24"/>
      <w:szCs w:val="24"/>
      <w:lang w:eastAsia="en-US"/>
    </w:rPr>
  </w:style>
  <w:style w:type="paragraph" w:styleId="4">
    <w:name w:val="Balloon Text"/>
    <w:basedOn w:val="1"/>
    <w:link w:val="22"/>
    <w:qFormat/>
    <w:uiPriority w:val="0"/>
    <w:rPr>
      <w:rFonts w:ascii="Times New Roman" w:hAnsi="Times New Roman" w:eastAsia="宋体" w:cs="Times New Roman"/>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tabs>
        <w:tab w:val="center" w:pos="4153"/>
        <w:tab w:val="right" w:pos="8306"/>
      </w:tabs>
      <w:snapToGrid w:val="0"/>
      <w:jc w:val="center"/>
    </w:pPr>
    <w:rPr>
      <w:sz w:val="18"/>
      <w:szCs w:val="18"/>
    </w:rPr>
  </w:style>
  <w:style w:type="paragraph" w:styleId="7">
    <w:name w:val="toc 1"/>
    <w:basedOn w:val="1"/>
    <w:next w:val="1"/>
    <w:qFormat/>
    <w:uiPriority w:val="39"/>
    <w:rPr>
      <w:rFonts w:ascii="等线" w:hAnsi="等线" w:eastAsia="等线" w:cs="Times New Roman"/>
    </w:rPr>
  </w:style>
  <w:style w:type="paragraph" w:styleId="8">
    <w:name w:val="Normal (Web)"/>
    <w:basedOn w:val="1"/>
    <w:semiHidden/>
    <w:unhideWhenUsed/>
    <w:qFormat/>
    <w:uiPriority w:val="99"/>
    <w:rPr>
      <w:rFonts w:ascii="Times New Roman" w:hAnsi="Times New Roman" w:cs="Times New Roman"/>
      <w:sz w:val="24"/>
      <w:szCs w:val="24"/>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Emphasis"/>
    <w:basedOn w:val="11"/>
    <w:qFormat/>
    <w:uiPriority w:val="20"/>
    <w:rPr>
      <w:i/>
      <w:iCs/>
    </w:rPr>
  </w:style>
  <w:style w:type="character" w:styleId="13">
    <w:name w:val="Hyperlink"/>
    <w:basedOn w:val="11"/>
    <w:autoRedefine/>
    <w:unhideWhenUsed/>
    <w:qFormat/>
    <w:uiPriority w:val="99"/>
    <w:rPr>
      <w:color w:val="0563C1" w:themeColor="hyperlink"/>
      <w:u w:val="single"/>
      <w14:textFill>
        <w14:solidFill>
          <w14:schemeClr w14:val="hlink"/>
        </w14:solidFill>
      </w14:textFill>
    </w:rPr>
  </w:style>
  <w:style w:type="character" w:customStyle="1" w:styleId="14">
    <w:name w:val="页眉 字符"/>
    <w:basedOn w:val="11"/>
    <w:link w:val="6"/>
    <w:qFormat/>
    <w:uiPriority w:val="99"/>
    <w:rPr>
      <w:sz w:val="18"/>
      <w:szCs w:val="18"/>
    </w:rPr>
  </w:style>
  <w:style w:type="character" w:customStyle="1" w:styleId="15">
    <w:name w:val="页脚 字符"/>
    <w:basedOn w:val="11"/>
    <w:link w:val="5"/>
    <w:qFormat/>
    <w:uiPriority w:val="99"/>
    <w:rPr>
      <w:sz w:val="18"/>
      <w:szCs w:val="18"/>
    </w:rPr>
  </w:style>
  <w:style w:type="character" w:customStyle="1" w:styleId="16">
    <w:name w:val="正文文本 字符"/>
    <w:basedOn w:val="11"/>
    <w:link w:val="3"/>
    <w:qFormat/>
    <w:uiPriority w:val="0"/>
    <w:rPr>
      <w:kern w:val="0"/>
      <w:sz w:val="24"/>
      <w:szCs w:val="24"/>
      <w:lang w:eastAsia="en-US"/>
    </w:rPr>
  </w:style>
  <w:style w:type="paragraph" w:styleId="17">
    <w:name w:val="List Paragraph"/>
    <w:basedOn w:val="1"/>
    <w:autoRedefine/>
    <w:qFormat/>
    <w:uiPriority w:val="99"/>
    <w:pPr>
      <w:ind w:firstLine="420" w:firstLineChars="200"/>
    </w:pPr>
    <w:rPr>
      <w:rFonts w:ascii="等线" w:hAnsi="等线" w:eastAsia="等线" w:cs="Times New Roman"/>
    </w:rPr>
  </w:style>
  <w:style w:type="paragraph" w:customStyle="1" w:styleId="18">
    <w:name w:val="p0"/>
    <w:basedOn w:val="1"/>
    <w:autoRedefine/>
    <w:qFormat/>
    <w:uiPriority w:val="0"/>
    <w:pPr>
      <w:widowControl/>
    </w:pPr>
    <w:rPr>
      <w:rFonts w:ascii="等线" w:hAnsi="等线" w:eastAsia="等线" w:cs="Times New Roman"/>
      <w:kern w:val="0"/>
      <w:szCs w:val="21"/>
    </w:rPr>
  </w:style>
  <w:style w:type="paragraph" w:customStyle="1" w:styleId="19">
    <w:name w:val="正文_1"/>
    <w:qFormat/>
    <w:uiPriority w:val="0"/>
    <w:pPr>
      <w:widowControl w:val="0"/>
      <w:jc w:val="both"/>
    </w:pPr>
    <w:rPr>
      <w:rFonts w:ascii="等线" w:hAnsi="等线" w:eastAsia="等线" w:cs="Times New Roman"/>
      <w:kern w:val="2"/>
      <w:sz w:val="21"/>
      <w:szCs w:val="24"/>
      <w:lang w:val="en-US" w:eastAsia="zh-CN" w:bidi="ar-SA"/>
    </w:rPr>
  </w:style>
  <w:style w:type="paragraph" w:customStyle="1" w:styleId="20">
    <w:name w:val="First Paragraph"/>
    <w:basedOn w:val="3"/>
    <w:next w:val="3"/>
    <w:autoRedefine/>
    <w:qFormat/>
    <w:uiPriority w:val="0"/>
  </w:style>
  <w:style w:type="character" w:customStyle="1" w:styleId="21">
    <w:name w:val="未处理的提及1"/>
    <w:basedOn w:val="11"/>
    <w:autoRedefine/>
    <w:semiHidden/>
    <w:unhideWhenUsed/>
    <w:qFormat/>
    <w:uiPriority w:val="99"/>
    <w:rPr>
      <w:color w:val="605E5C"/>
      <w:shd w:val="clear" w:color="auto" w:fill="E1DFDD"/>
    </w:rPr>
  </w:style>
  <w:style w:type="character" w:customStyle="1" w:styleId="22">
    <w:name w:val="批注框文本 字符"/>
    <w:basedOn w:val="11"/>
    <w:link w:val="4"/>
    <w:qFormat/>
    <w:uiPriority w:val="0"/>
    <w:rPr>
      <w:rFonts w:ascii="Times New Roman" w:hAnsi="Times New Roman" w:eastAsia="宋体" w:cs="Times New Roman"/>
      <w:kern w:val="2"/>
      <w:sz w:val="18"/>
      <w:szCs w:val="18"/>
    </w:rPr>
  </w:style>
  <w:style w:type="character" w:customStyle="1" w:styleId="23">
    <w:name w:val="so-ask-best"/>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7"/>
    <customShpInfo spid="_x0000_s1026" textRotate="1"/>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623</Words>
  <Characters>703</Characters>
  <Lines>16</Lines>
  <Paragraphs>25</Paragraphs>
  <TotalTime>5</TotalTime>
  <ScaleCrop>false</ScaleCrop>
  <LinksUpToDate>false</LinksUpToDate>
  <CharactersWithSpaces>743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2024-04-12T06:08:00Z</dcterms:created>
  <dc:creator>Leo Lee</dc:creator>
  <cp:lastModifiedBy>6t</cp:lastModifiedBy>
  <cp:lastPrinted>2025-11-12T08:45:00Z</cp:lastPrinted>
  <dcterms:modified xsi:type="dcterms:W3CDTF">2026-08-25T06:15:10Z</dcterms:modified>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eyJoZGlkIjoiMDA5MjkyMWJmYmFlMTQ2YTcwM2Q0Y2U0MTM0ZjQ1NDYiLCJ1c2VySWQiOiIzNTI0NTUyMzMifQ==</vt:lpwstr>
  </property>
  <property fmtid="{D5CDD505-2E9C-101B-9397-08002B2CF9AE}" pid="3" name="KSOProductBuildVer">
    <vt:lpwstr>2052-12.1.0.28043</vt:lpwstr>
  </property>
  <property fmtid="{D5CDD505-2E9C-101B-9397-08002B2CF9AE}" pid="4" name="ICV">
    <vt:lpwstr>ACE35A6B41E74D28BD1C0FDBDF834F9E_13</vt:lpwstr>
  </property>
</Properties>
</file>