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1F1FF">
      <w:pPr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招</w:t>
      </w:r>
      <w:r>
        <w:rPr>
          <w:rFonts w:ascii="宋体" w:hAnsi="宋体" w:eastAsia="宋体" w:cs="宋体"/>
          <w:b/>
          <w:sz w:val="28"/>
          <w:szCs w:val="28"/>
        </w:rPr>
        <w:t>标公告</w:t>
      </w:r>
    </w:p>
    <w:p w14:paraId="2FD88483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一、招标项目名称</w:t>
      </w:r>
    </w:p>
    <w:p w14:paraId="0689DDC1">
      <w:p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1.海氏海诺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2026</w:t>
      </w:r>
      <w:r>
        <w:rPr>
          <w:rFonts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格拉辛纸</w:t>
      </w:r>
      <w:r>
        <w:rPr>
          <w:rFonts w:ascii="宋体" w:hAnsi="宋体" w:eastAsia="宋体" w:cs="宋体"/>
          <w:sz w:val="24"/>
          <w:szCs w:val="24"/>
        </w:rPr>
        <w:t>采购招标项</w:t>
      </w:r>
      <w:r>
        <w:rPr>
          <w:rFonts w:hint="eastAsia" w:ascii="宋体" w:hAnsi="宋体" w:eastAsia="宋体" w:cs="宋体"/>
          <w:sz w:val="24"/>
          <w:szCs w:val="24"/>
        </w:rPr>
        <w:t>目（编号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>HSHNZB20260821</w:t>
      </w:r>
      <w:r>
        <w:rPr>
          <w:rFonts w:hint="eastAsia" w:ascii="宋体" w:hAnsi="宋体" w:eastAsia="宋体" w:cs="宋体"/>
          <w:sz w:val="24"/>
          <w:szCs w:val="24"/>
        </w:rPr>
        <w:t>）</w:t>
      </w:r>
    </w:p>
    <w:p w14:paraId="27A46ACC">
      <w:pPr>
        <w:adjustRightInd w:val="0"/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2.招标标的物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年采购量约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550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，具体采购量以实际订单数量为准。</w:t>
      </w:r>
    </w:p>
    <w:p w14:paraId="4086ECAF">
      <w:pPr>
        <w:adjustRightInd w:val="0"/>
        <w:snapToGrid w:val="0"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</w:t>
      </w:r>
      <w:r>
        <w:rPr>
          <w:rFonts w:ascii="宋体" w:hAnsi="宋体" w:eastAsia="宋体" w:cs="宋体"/>
          <w:sz w:val="24"/>
          <w:szCs w:val="24"/>
        </w:rPr>
        <w:t>投标单位</w:t>
      </w:r>
      <w:r>
        <w:rPr>
          <w:rFonts w:hint="eastAsia" w:ascii="宋体" w:hAnsi="宋体" w:eastAsia="宋体" w:cs="宋体"/>
          <w:sz w:val="24"/>
          <w:szCs w:val="24"/>
        </w:rPr>
        <w:t>要求：</w:t>
      </w:r>
    </w:p>
    <w:p w14:paraId="2BC10C52">
      <w:pPr>
        <w:pStyle w:val="15"/>
        <w:adjustRightInd w:val="0"/>
        <w:snapToGrid w:val="0"/>
        <w:spacing w:line="360" w:lineRule="auto"/>
        <w:ind w:firstLine="480" w:firstLineChars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</w:rPr>
        <w:t>1.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具有合格、有效的企业营业执照。</w:t>
      </w:r>
    </w:p>
    <w:p w14:paraId="0081CFFB">
      <w:pPr>
        <w:pStyle w:val="15"/>
        <w:adjustRightInd w:val="0"/>
        <w:snapToGrid w:val="0"/>
        <w:spacing w:line="360" w:lineRule="auto"/>
        <w:ind w:firstLine="480" w:firstLineChars="0"/>
        <w:jc w:val="left"/>
        <w:rPr>
          <w:rFonts w:hint="eastAsia" w:ascii="宋体" w:hAnsi="宋体" w:eastAsia="宋体" w:cs="宋体"/>
          <w:kern w:val="1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</w:rPr>
        <w:t>2.</w:t>
      </w:r>
      <w:r>
        <w:rPr>
          <w:rFonts w:hint="eastAsia" w:ascii="宋体" w:hAnsi="宋体" w:eastAsia="宋体" w:cs="宋体"/>
          <w:kern w:val="1"/>
          <w:sz w:val="24"/>
          <w:szCs w:val="24"/>
        </w:rPr>
        <w:t>招标公告发布之日前三年内无行贿犯罪等重大违法记录。</w:t>
      </w:r>
    </w:p>
    <w:p w14:paraId="4EF54BC4">
      <w:pPr>
        <w:pStyle w:val="15"/>
        <w:adjustRightInd w:val="0"/>
        <w:snapToGrid w:val="0"/>
        <w:spacing w:line="360" w:lineRule="auto"/>
        <w:ind w:firstLine="480" w:firstLineChars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kern w:val="1"/>
          <w:sz w:val="24"/>
          <w:szCs w:val="24"/>
        </w:rPr>
        <w:t>3.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具有良好的银行与商业信誉，未被“信用中国”网站、中国政府采购网列入失信被执行人名单。</w:t>
      </w:r>
    </w:p>
    <w:p w14:paraId="3720CA44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三、报名与审查</w:t>
      </w:r>
    </w:p>
    <w:p w14:paraId="4E371FF5">
      <w:p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本次招标通过电话方式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联系领取投标报名表</w:t>
      </w:r>
      <w:r>
        <w:rPr>
          <w:rFonts w:hint="eastAsia" w:ascii="宋体" w:hAnsi="宋体" w:eastAsia="宋体" w:cs="宋体"/>
          <w:sz w:val="24"/>
          <w:szCs w:val="24"/>
        </w:rPr>
        <w:t>报名，然后将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报名文件（盖章PDF格式）</w:t>
      </w:r>
      <w:r>
        <w:rPr>
          <w:rFonts w:hint="eastAsia" w:ascii="宋体" w:hAnsi="宋体" w:eastAsia="宋体" w:cs="宋体"/>
          <w:sz w:val="24"/>
          <w:szCs w:val="24"/>
        </w:rPr>
        <w:t>发送至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邮箱（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yellow"/>
          <w:u w:val="none"/>
          <w:lang w:val="en-US" w:eastAsia="zh-CN"/>
        </w:rPr>
        <w:t>1614739942@qq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yellow"/>
          <w:u w:val="none"/>
        </w:rPr>
        <w:t>.com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yellow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5528"/>
      </w:tblGrid>
      <w:tr w14:paraId="17D4E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38" w:type="dxa"/>
            <w:vAlign w:val="center"/>
          </w:tcPr>
          <w:p w14:paraId="67DFF7A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投标单位（盖章）</w:t>
            </w:r>
          </w:p>
        </w:tc>
        <w:tc>
          <w:tcPr>
            <w:tcW w:w="5528" w:type="dxa"/>
            <w:vAlign w:val="center"/>
          </w:tcPr>
          <w:p w14:paraId="3D7BEAFE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8894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38" w:type="dxa"/>
            <w:vAlign w:val="center"/>
          </w:tcPr>
          <w:p w14:paraId="3860C53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投标联系人</w:t>
            </w:r>
          </w:p>
        </w:tc>
        <w:tc>
          <w:tcPr>
            <w:tcW w:w="5528" w:type="dxa"/>
            <w:vAlign w:val="center"/>
          </w:tcPr>
          <w:p w14:paraId="0842F2EF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225A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38" w:type="dxa"/>
            <w:vAlign w:val="center"/>
          </w:tcPr>
          <w:p w14:paraId="7EA551F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5528" w:type="dxa"/>
            <w:vAlign w:val="center"/>
          </w:tcPr>
          <w:p w14:paraId="1F8E9080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B7C5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38" w:type="dxa"/>
            <w:vAlign w:val="center"/>
          </w:tcPr>
          <w:p w14:paraId="6E284C2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企业实缴资本</w:t>
            </w:r>
          </w:p>
        </w:tc>
        <w:tc>
          <w:tcPr>
            <w:tcW w:w="5528" w:type="dxa"/>
            <w:vAlign w:val="center"/>
          </w:tcPr>
          <w:p w14:paraId="1A60E68C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87B7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38" w:type="dxa"/>
            <w:vAlign w:val="center"/>
          </w:tcPr>
          <w:p w14:paraId="47E836C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企业注册时间</w:t>
            </w:r>
          </w:p>
        </w:tc>
        <w:tc>
          <w:tcPr>
            <w:tcW w:w="5528" w:type="dxa"/>
            <w:vAlign w:val="center"/>
          </w:tcPr>
          <w:p w14:paraId="186CF922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9D0E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38" w:type="dxa"/>
            <w:vAlign w:val="center"/>
          </w:tcPr>
          <w:p w14:paraId="6B2ECC2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企业员工人数</w:t>
            </w:r>
          </w:p>
        </w:tc>
        <w:tc>
          <w:tcPr>
            <w:tcW w:w="5528" w:type="dxa"/>
            <w:vAlign w:val="center"/>
          </w:tcPr>
          <w:p w14:paraId="495CE122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u w:val="single"/>
              </w:rPr>
            </w:pPr>
          </w:p>
        </w:tc>
      </w:tr>
      <w:tr w14:paraId="4D736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38" w:type="dxa"/>
            <w:vAlign w:val="center"/>
          </w:tcPr>
          <w:p w14:paraId="1B0A2C5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企业纳税等级</w:t>
            </w:r>
          </w:p>
        </w:tc>
        <w:tc>
          <w:tcPr>
            <w:tcW w:w="5528" w:type="dxa"/>
            <w:vAlign w:val="center"/>
          </w:tcPr>
          <w:p w14:paraId="5B0C895E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u w:val="single"/>
              </w:rPr>
            </w:pPr>
          </w:p>
        </w:tc>
      </w:tr>
      <w:tr w14:paraId="2A96C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38" w:type="dxa"/>
            <w:vAlign w:val="center"/>
          </w:tcPr>
          <w:p w14:paraId="1E96176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企业参保人数</w:t>
            </w:r>
          </w:p>
        </w:tc>
        <w:tc>
          <w:tcPr>
            <w:tcW w:w="5528" w:type="dxa"/>
            <w:vAlign w:val="center"/>
          </w:tcPr>
          <w:p w14:paraId="7C9D734F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66F7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38" w:type="dxa"/>
            <w:vAlign w:val="center"/>
          </w:tcPr>
          <w:p w14:paraId="1031F36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备注</w:t>
            </w:r>
          </w:p>
        </w:tc>
        <w:tc>
          <w:tcPr>
            <w:tcW w:w="5528" w:type="dxa"/>
            <w:vAlign w:val="center"/>
          </w:tcPr>
          <w:p w14:paraId="126B32A0">
            <w:pPr>
              <w:adjustRightInd w:val="0"/>
              <w:snapToGrid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yellow"/>
              </w:rPr>
              <w:t>须附上营业执照</w:t>
            </w:r>
          </w:p>
        </w:tc>
      </w:tr>
    </w:tbl>
    <w:p w14:paraId="1C4422C0">
      <w:pPr>
        <w:adjustRightInd w:val="0"/>
        <w:snapToGrid w:val="0"/>
        <w:spacing w:before="120" w:beforeLines="50"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四、招标文件领取</w:t>
      </w:r>
    </w:p>
    <w:p w14:paraId="22CC7B15">
      <w:p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接到招标方“资格预审合格”的通知后，须交纳标书费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¥5</w:t>
      </w:r>
      <w:r>
        <w:rPr>
          <w:rFonts w:ascii="宋体" w:hAnsi="宋体" w:eastAsia="宋体" w:cs="宋体"/>
          <w:b/>
          <w:bCs/>
          <w:sz w:val="24"/>
          <w:szCs w:val="24"/>
        </w:rPr>
        <w:t>00.0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/>
          <w:sz w:val="24"/>
          <w:szCs w:val="24"/>
        </w:rPr>
        <w:t>转账时需</w:t>
      </w:r>
      <w:r>
        <w:rPr>
          <w:rFonts w:hint="eastAsia" w:ascii="宋体" w:hAnsi="宋体" w:eastAsia="宋体" w:cs="宋体"/>
          <w:sz w:val="24"/>
          <w:szCs w:val="24"/>
        </w:rPr>
        <w:t>标注“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标书费</w:t>
      </w:r>
      <w:r>
        <w:rPr>
          <w:rFonts w:hint="eastAsia" w:ascii="宋体" w:hAnsi="宋体" w:eastAsia="宋体" w:cs="宋体"/>
          <w:sz w:val="24"/>
          <w:szCs w:val="24"/>
        </w:rPr>
        <w:t>”）。</w:t>
      </w:r>
    </w:p>
    <w:p w14:paraId="6C343A8D">
      <w:p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日至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日</w:t>
      </w:r>
      <w:r>
        <w:rPr>
          <w:rFonts w:hint="eastAsia" w:ascii="宋体" w:hAnsi="宋体" w:eastAsia="宋体" w:cs="宋体"/>
          <w:sz w:val="24"/>
          <w:szCs w:val="24"/>
        </w:rPr>
        <w:t>，逾期不再发放。</w:t>
      </w:r>
    </w:p>
    <w:p w14:paraId="16F3824A">
      <w:pPr>
        <w:adjustRightInd w:val="0"/>
        <w:snapToGrid w:val="0"/>
        <w:spacing w:line="360" w:lineRule="auto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五、投标保证金：</w:t>
      </w:r>
      <w:r>
        <w:rPr>
          <w:rFonts w:ascii="宋体" w:hAnsi="宋体" w:eastAsia="宋体" w:cs="Arial"/>
          <w:sz w:val="24"/>
          <w:szCs w:val="24"/>
        </w:rPr>
        <w:t>¥</w:t>
      </w:r>
      <w:r>
        <w:rPr>
          <w:rFonts w:ascii="宋体" w:hAnsi="宋体" w:eastAsia="宋体" w:cs="Arial"/>
          <w:b/>
          <w:bCs/>
          <w:sz w:val="24"/>
          <w:szCs w:val="24"/>
        </w:rPr>
        <w:t>5</w:t>
      </w:r>
      <w:r>
        <w:rPr>
          <w:rFonts w:ascii="宋体" w:hAnsi="宋体" w:eastAsia="宋体"/>
          <w:b/>
          <w:bCs/>
          <w:sz w:val="24"/>
          <w:szCs w:val="24"/>
        </w:rPr>
        <w:t>0000</w:t>
      </w:r>
      <w:r>
        <w:rPr>
          <w:rFonts w:hint="eastAsia" w:ascii="宋体" w:hAnsi="宋体" w:eastAsia="宋体"/>
          <w:b/>
          <w:bCs/>
          <w:sz w:val="24"/>
          <w:szCs w:val="24"/>
        </w:rPr>
        <w:t>.00</w:t>
      </w:r>
      <w:r>
        <w:rPr>
          <w:rFonts w:hint="eastAsia" w:ascii="宋体" w:hAnsi="宋体" w:eastAsia="宋体"/>
          <w:sz w:val="24"/>
          <w:szCs w:val="24"/>
        </w:rPr>
        <w:t>元（转账时需备注“</w:t>
      </w:r>
      <w:r>
        <w:rPr>
          <w:rFonts w:hint="eastAsia" w:ascii="宋体" w:hAnsi="宋体" w:eastAsia="宋体"/>
          <w:b/>
          <w:bCs/>
          <w:sz w:val="24"/>
          <w:szCs w:val="24"/>
        </w:rPr>
        <w:t>投标保证金</w:t>
      </w:r>
      <w:r>
        <w:rPr>
          <w:rFonts w:hint="eastAsia" w:ascii="宋体" w:hAnsi="宋体" w:eastAsia="宋体"/>
          <w:sz w:val="24"/>
          <w:szCs w:val="24"/>
        </w:rPr>
        <w:t>”字样）</w:t>
      </w:r>
    </w:p>
    <w:p w14:paraId="31DE9327">
      <w:pPr>
        <w:adjustRightInd w:val="0"/>
        <w:snapToGrid w:val="0"/>
        <w:spacing w:line="360" w:lineRule="auto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六、招标方银行账户信息（</w:t>
      </w:r>
      <w:r>
        <w:rPr>
          <w:rFonts w:hint="eastAsia" w:ascii="宋体" w:hAnsi="宋体" w:eastAsia="宋体"/>
          <w:b/>
          <w:bCs/>
          <w:sz w:val="24"/>
          <w:szCs w:val="24"/>
        </w:rPr>
        <w:t>仅接受公对公打款</w:t>
      </w:r>
      <w:r>
        <w:rPr>
          <w:rFonts w:hint="eastAsia" w:ascii="宋体" w:hAnsi="宋体" w:eastAsia="宋体"/>
          <w:sz w:val="24"/>
          <w:szCs w:val="24"/>
        </w:rPr>
        <w:t>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5528"/>
      </w:tblGrid>
      <w:tr w14:paraId="51BC6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38" w:type="dxa"/>
            <w:vAlign w:val="center"/>
          </w:tcPr>
          <w:p w14:paraId="1FA535A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收款单位</w:t>
            </w:r>
          </w:p>
        </w:tc>
        <w:tc>
          <w:tcPr>
            <w:tcW w:w="5528" w:type="dxa"/>
            <w:vAlign w:val="center"/>
          </w:tcPr>
          <w:p w14:paraId="3BFA41D4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海氏海诺健康科技股份有限公司</w:t>
            </w:r>
          </w:p>
        </w:tc>
      </w:tr>
      <w:tr w14:paraId="0ED59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38" w:type="dxa"/>
            <w:vAlign w:val="center"/>
          </w:tcPr>
          <w:p w14:paraId="5C5CF02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银行账号</w:t>
            </w:r>
          </w:p>
        </w:tc>
        <w:tc>
          <w:tcPr>
            <w:tcW w:w="5528" w:type="dxa"/>
            <w:vAlign w:val="center"/>
          </w:tcPr>
          <w:p w14:paraId="2FA7DAB6">
            <w:pPr>
              <w:adjustRightInd w:val="0"/>
              <w:snapToGrid w:val="0"/>
              <w:jc w:val="left"/>
              <w:rPr>
                <w:rFonts w:hint="eastAsia" w:ascii="宋体" w:hAnsi="宋体" w:eastAsia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372005588013001235169</w:t>
            </w:r>
          </w:p>
        </w:tc>
      </w:tr>
      <w:tr w14:paraId="6C946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38" w:type="dxa"/>
            <w:vAlign w:val="center"/>
          </w:tcPr>
          <w:p w14:paraId="47A748D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开户银行</w:t>
            </w:r>
          </w:p>
        </w:tc>
        <w:tc>
          <w:tcPr>
            <w:tcW w:w="5528" w:type="dxa"/>
            <w:vAlign w:val="center"/>
          </w:tcPr>
          <w:p w14:paraId="740C8F13">
            <w:pPr>
              <w:adjustRightInd w:val="0"/>
              <w:snapToGrid w:val="0"/>
              <w:jc w:val="left"/>
              <w:rPr>
                <w:rFonts w:hint="eastAsia" w:ascii="宋体" w:hAnsi="宋体" w:eastAsia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交通银行股份有限公司青岛莱西支行（行号301452300013）</w:t>
            </w:r>
          </w:p>
        </w:tc>
      </w:tr>
    </w:tbl>
    <w:p w14:paraId="17DA31E9">
      <w:pPr>
        <w:adjustRightInd w:val="0"/>
        <w:snapToGrid w:val="0"/>
        <w:spacing w:line="360" w:lineRule="auto"/>
        <w:jc w:val="left"/>
        <w:rPr>
          <w:rFonts w:hint="eastAsia" w:ascii="宋体" w:hAnsi="宋体" w:eastAsia="宋体"/>
          <w:sz w:val="24"/>
          <w:szCs w:val="24"/>
        </w:rPr>
      </w:pPr>
    </w:p>
    <w:p w14:paraId="58C844C8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七、现场开标</w:t>
      </w:r>
    </w:p>
    <w:p w14:paraId="054E8BA7">
      <w:p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开标时间：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年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月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>21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日，</w:t>
      </w:r>
      <w:r>
        <w:rPr>
          <w:rFonts w:hint="eastAsia" w:ascii="宋体" w:hAnsi="宋体" w:eastAsia="宋体" w:cs="宋体"/>
          <w:b/>
          <w:bCs/>
          <w:sz w:val="24"/>
          <w:szCs w:val="24"/>
          <w:u w:val="none"/>
        </w:rPr>
        <w:t xml:space="preserve"> 上</w:t>
      </w:r>
      <w:r>
        <w:rPr>
          <w:rFonts w:ascii="宋体" w:hAnsi="宋体" w:eastAsia="宋体" w:cs="宋体"/>
          <w:b/>
          <w:bCs/>
          <w:sz w:val="24"/>
          <w:szCs w:val="24"/>
          <w:u w:val="none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午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</w:rPr>
        <w:t>9：00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59C9864C">
      <w:p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2.投标文件</w:t>
      </w:r>
      <w:r>
        <w:rPr>
          <w:rFonts w:hint="eastAsia" w:ascii="宋体" w:hAnsi="宋体" w:eastAsia="宋体" w:cs="宋体"/>
          <w:sz w:val="24"/>
          <w:szCs w:val="24"/>
        </w:rPr>
        <w:t>需</w:t>
      </w:r>
      <w:r>
        <w:rPr>
          <w:rFonts w:ascii="宋体" w:hAnsi="宋体" w:eastAsia="宋体" w:cs="宋体"/>
          <w:sz w:val="24"/>
          <w:szCs w:val="24"/>
        </w:rPr>
        <w:t>密封，在</w:t>
      </w:r>
      <w:r>
        <w:rPr>
          <w:rFonts w:ascii="宋体" w:hAnsi="宋体" w:eastAsia="宋体" w:cs="宋体"/>
          <w:b/>
          <w:bCs/>
          <w:sz w:val="24"/>
          <w:szCs w:val="24"/>
        </w:rPr>
        <w:t>封口处加盖公章</w:t>
      </w:r>
      <w:r>
        <w:rPr>
          <w:rFonts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开标现场递交</w:t>
      </w:r>
      <w:bookmarkStart w:id="0" w:name="_Hlk167175609"/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。</w:t>
      </w:r>
    </w:p>
    <w:p w14:paraId="5870A12E"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八、现场评标</w:t>
      </w:r>
    </w:p>
    <w:p w14:paraId="2559698E"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    1.本招标项目共有三次报价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177"/>
        <w:gridCol w:w="4956"/>
      </w:tblGrid>
      <w:tr w14:paraId="3FB54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45" w:type="dxa"/>
            <w:vAlign w:val="center"/>
          </w:tcPr>
          <w:p w14:paraId="519AF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轮次</w:t>
            </w:r>
          </w:p>
        </w:tc>
        <w:tc>
          <w:tcPr>
            <w:tcW w:w="1177" w:type="dxa"/>
            <w:vAlign w:val="center"/>
          </w:tcPr>
          <w:p w14:paraId="61192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名称</w:t>
            </w:r>
          </w:p>
        </w:tc>
        <w:tc>
          <w:tcPr>
            <w:tcW w:w="4956" w:type="dxa"/>
            <w:vAlign w:val="center"/>
          </w:tcPr>
          <w:p w14:paraId="630DC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说明</w:t>
            </w:r>
          </w:p>
        </w:tc>
      </w:tr>
      <w:tr w14:paraId="3E67A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45" w:type="dxa"/>
            <w:vAlign w:val="center"/>
          </w:tcPr>
          <w:p w14:paraId="6A01A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第一轮</w:t>
            </w:r>
          </w:p>
        </w:tc>
        <w:tc>
          <w:tcPr>
            <w:tcW w:w="1177" w:type="dxa"/>
            <w:vAlign w:val="center"/>
          </w:tcPr>
          <w:p w14:paraId="191B7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投标报价</w:t>
            </w:r>
          </w:p>
        </w:tc>
        <w:tc>
          <w:tcPr>
            <w:tcW w:w="4956" w:type="dxa"/>
            <w:vAlign w:val="center"/>
          </w:tcPr>
          <w:p w14:paraId="38025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按所有投标单位的“投标文件中的报价数据”进行统计</w:t>
            </w:r>
          </w:p>
        </w:tc>
      </w:tr>
      <w:tr w14:paraId="7CF11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945" w:type="dxa"/>
            <w:vAlign w:val="center"/>
          </w:tcPr>
          <w:p w14:paraId="021E8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第二轮</w:t>
            </w:r>
          </w:p>
        </w:tc>
        <w:tc>
          <w:tcPr>
            <w:tcW w:w="1177" w:type="dxa"/>
            <w:vAlign w:val="center"/>
          </w:tcPr>
          <w:p w14:paraId="70380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竞标报价</w:t>
            </w:r>
          </w:p>
        </w:tc>
        <w:tc>
          <w:tcPr>
            <w:tcW w:w="4956" w:type="dxa"/>
            <w:vAlign w:val="center"/>
          </w:tcPr>
          <w:p w14:paraId="2084F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所有投标单位在招标现场再次报价；</w:t>
            </w:r>
          </w:p>
          <w:p w14:paraId="5378D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本轮报价结束后，将会淘汰部分投标单位</w:t>
            </w:r>
          </w:p>
        </w:tc>
      </w:tr>
      <w:tr w14:paraId="00F74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45" w:type="dxa"/>
            <w:vAlign w:val="center"/>
          </w:tcPr>
          <w:p w14:paraId="07AA9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第三轮</w:t>
            </w:r>
          </w:p>
        </w:tc>
        <w:tc>
          <w:tcPr>
            <w:tcW w:w="1177" w:type="dxa"/>
            <w:vAlign w:val="center"/>
          </w:tcPr>
          <w:p w14:paraId="1F3DF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议标报价</w:t>
            </w:r>
          </w:p>
        </w:tc>
        <w:tc>
          <w:tcPr>
            <w:tcW w:w="4956" w:type="dxa"/>
            <w:vAlign w:val="center"/>
          </w:tcPr>
          <w:p w14:paraId="11A1B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与入围本轮报价的投标单位逐一进行最终价格沟通</w:t>
            </w:r>
          </w:p>
        </w:tc>
      </w:tr>
      <w:bookmarkEnd w:id="0"/>
    </w:tbl>
    <w:p w14:paraId="100973BF">
      <w:pPr>
        <w:adjustRightInd w:val="0"/>
        <w:snapToGrid w:val="0"/>
        <w:spacing w:before="120" w:beforeLines="50" w:line="360" w:lineRule="auto"/>
        <w:jc w:val="left"/>
        <w:rPr>
          <w:rFonts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 xml:space="preserve">    2.对入围第三轮报价的投标单位，采用“综合评分”方式，由招标工作组</w:t>
      </w:r>
    </w:p>
    <w:p w14:paraId="4303E084"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进行评标，具体详见招标文件。</w:t>
      </w:r>
    </w:p>
    <w:p w14:paraId="3D2C84BB">
      <w:pPr>
        <w:widowControl/>
        <w:adjustRightInd w:val="0"/>
        <w:snapToGrid w:val="0"/>
        <w:spacing w:line="360" w:lineRule="auto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 xml:space="preserve">    3.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若投标单位提供以下税务报表，在本次评标总分中额外加5分。</w:t>
      </w:r>
    </w:p>
    <w:p w14:paraId="60F4A700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2024年、2025年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资产负债表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利润表</w:t>
      </w:r>
    </w:p>
    <w:p w14:paraId="4AFF8545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九、</w:t>
      </w:r>
      <w:r>
        <w:rPr>
          <w:rFonts w:hint="eastAsia" w:ascii="宋体" w:hAnsi="宋体" w:eastAsia="宋体" w:cs="宋体"/>
          <w:sz w:val="24"/>
          <w:szCs w:val="24"/>
        </w:rPr>
        <w:t>招标联系人：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5222"/>
      </w:tblGrid>
      <w:tr w14:paraId="3BF97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6" w:type="dxa"/>
            <w:vAlign w:val="center"/>
          </w:tcPr>
          <w:p w14:paraId="49FAFFC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商务及报名</w:t>
            </w:r>
          </w:p>
        </w:tc>
        <w:tc>
          <w:tcPr>
            <w:tcW w:w="5222" w:type="dxa"/>
            <w:vAlign w:val="center"/>
          </w:tcPr>
          <w:p w14:paraId="26F0DC88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董雪 17753227726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yellow"/>
              </w:rPr>
              <w:t>（微信号：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yellow"/>
                <w:lang w:val="en-US" w:eastAsia="zh-CN"/>
              </w:rPr>
              <w:t>15066790230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yellow"/>
              </w:rPr>
              <w:t>）</w:t>
            </w:r>
          </w:p>
        </w:tc>
      </w:tr>
      <w:tr w14:paraId="73BBC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6" w:type="dxa"/>
            <w:vAlign w:val="center"/>
          </w:tcPr>
          <w:p w14:paraId="0DFB4BD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技术相关</w:t>
            </w:r>
          </w:p>
        </w:tc>
        <w:tc>
          <w:tcPr>
            <w:tcW w:w="5222" w:type="dxa"/>
            <w:vAlign w:val="center"/>
          </w:tcPr>
          <w:p w14:paraId="33452872">
            <w:pPr>
              <w:adjustRightInd w:val="0"/>
              <w:snapToGrid w:val="0"/>
              <w:jc w:val="left"/>
              <w:rPr>
                <w:rFonts w:hint="default" w:ascii="宋体" w:hAnsi="宋体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  <w:lang w:val="en-US" w:eastAsia="zh-CN"/>
              </w:rPr>
              <w:t>详见招标文件</w:t>
            </w:r>
          </w:p>
        </w:tc>
      </w:tr>
    </w:tbl>
    <w:p w14:paraId="62FD4774">
      <w:pPr>
        <w:adjustRightInd w:val="0"/>
        <w:snapToGrid w:val="0"/>
        <w:spacing w:before="120" w:beforeLines="50" w:line="360" w:lineRule="auto"/>
        <w:jc w:val="left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十、其他未尽事宜以招标文件为准。</w:t>
      </w:r>
    </w:p>
    <w:p w14:paraId="572BA9D2">
      <w:pPr>
        <w:adjustRightInd w:val="0"/>
        <w:snapToGrid w:val="0"/>
        <w:spacing w:line="360" w:lineRule="auto"/>
        <w:jc w:val="right"/>
        <w:rPr>
          <w:rFonts w:hint="eastAsia" w:ascii="宋体" w:hAnsi="宋体" w:eastAsia="宋体"/>
          <w:sz w:val="24"/>
          <w:szCs w:val="24"/>
        </w:rPr>
      </w:pPr>
    </w:p>
    <w:p w14:paraId="765BD3B6">
      <w:pPr>
        <w:adjustRightInd w:val="0"/>
        <w:snapToGrid w:val="0"/>
        <w:spacing w:line="360" w:lineRule="auto"/>
        <w:jc w:val="right"/>
        <w:rPr>
          <w:rFonts w:hint="eastAsia" w:ascii="宋体" w:hAnsi="宋体" w:eastAsia="宋体"/>
          <w:sz w:val="24"/>
          <w:szCs w:val="24"/>
        </w:rPr>
      </w:pPr>
    </w:p>
    <w:p w14:paraId="7F33FA7F">
      <w:pPr>
        <w:adjustRightInd w:val="0"/>
        <w:snapToGrid w:val="0"/>
        <w:spacing w:line="360" w:lineRule="auto"/>
        <w:jc w:val="right"/>
        <w:rPr>
          <w:rFonts w:hint="eastAsia" w:ascii="宋体" w:hAnsi="宋体" w:eastAsia="宋体"/>
          <w:sz w:val="24"/>
          <w:szCs w:val="24"/>
        </w:rPr>
      </w:pPr>
    </w:p>
    <w:p w14:paraId="79ADFA33">
      <w:pPr>
        <w:adjustRightInd w:val="0"/>
        <w:snapToGrid w:val="0"/>
        <w:spacing w:line="360" w:lineRule="auto"/>
        <w:jc w:val="right"/>
        <w:rPr>
          <w:rFonts w:hint="eastAsia" w:ascii="宋体" w:hAnsi="宋体" w:eastAsia="宋体"/>
          <w:sz w:val="24"/>
          <w:szCs w:val="24"/>
        </w:rPr>
      </w:pPr>
    </w:p>
    <w:p w14:paraId="4C11D6FD">
      <w:pPr>
        <w:adjustRightInd w:val="0"/>
        <w:snapToGrid w:val="0"/>
        <w:spacing w:line="360" w:lineRule="auto"/>
        <w:jc w:val="right"/>
        <w:rPr>
          <w:rFonts w:hint="eastAsia" w:ascii="宋体" w:hAnsi="宋体" w:eastAsia="宋体"/>
          <w:sz w:val="24"/>
          <w:szCs w:val="24"/>
        </w:rPr>
      </w:pPr>
    </w:p>
    <w:p w14:paraId="35C57903">
      <w:pPr>
        <w:adjustRightInd w:val="0"/>
        <w:snapToGrid w:val="0"/>
        <w:spacing w:line="360" w:lineRule="auto"/>
        <w:jc w:val="right"/>
        <w:rPr>
          <w:rFonts w:hint="eastAsia" w:ascii="宋体" w:hAnsi="宋体" w:eastAsia="宋体"/>
          <w:sz w:val="24"/>
          <w:szCs w:val="24"/>
        </w:rPr>
      </w:pPr>
    </w:p>
    <w:p w14:paraId="40CB04CE">
      <w:pPr>
        <w:adjustRightInd w:val="0"/>
        <w:snapToGrid w:val="0"/>
        <w:spacing w:line="360" w:lineRule="auto"/>
        <w:jc w:val="right"/>
        <w:rPr>
          <w:rFonts w:hint="eastAsia" w:ascii="宋体" w:hAnsi="宋体" w:eastAsia="宋体"/>
          <w:sz w:val="24"/>
          <w:szCs w:val="24"/>
        </w:rPr>
      </w:pPr>
    </w:p>
    <w:p w14:paraId="43FB38A2">
      <w:pPr>
        <w:adjustRightInd w:val="0"/>
        <w:snapToGrid w:val="0"/>
        <w:spacing w:line="360" w:lineRule="auto"/>
        <w:jc w:val="right"/>
        <w:rPr>
          <w:rFonts w:hint="eastAsia" w:ascii="宋体" w:hAnsi="宋体" w:eastAsia="宋体"/>
          <w:sz w:val="24"/>
          <w:szCs w:val="24"/>
        </w:rPr>
      </w:pPr>
      <w:bookmarkStart w:id="2" w:name="_GoBack"/>
      <w:bookmarkEnd w:id="2"/>
    </w:p>
    <w:p w14:paraId="4E520969">
      <w:pPr>
        <w:adjustRightInd w:val="0"/>
        <w:snapToGrid w:val="0"/>
        <w:spacing w:line="360" w:lineRule="auto"/>
        <w:jc w:val="righ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海氏海诺健康科技股份有限公司 </w:t>
      </w:r>
    </w:p>
    <w:p w14:paraId="53C0D650">
      <w:pPr>
        <w:adjustRightInd w:val="0"/>
        <w:snapToGrid w:val="0"/>
        <w:spacing w:line="360" w:lineRule="auto"/>
        <w:jc w:val="righ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2026</w:t>
      </w:r>
      <w:r>
        <w:rPr>
          <w:rFonts w:hint="eastAsia" w:ascii="宋体" w:hAnsi="宋体" w:eastAsia="宋体"/>
          <w:sz w:val="24"/>
          <w:szCs w:val="24"/>
        </w:rPr>
        <w:t xml:space="preserve">年 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/>
          <w:sz w:val="24"/>
          <w:szCs w:val="24"/>
        </w:rPr>
        <w:t>月</w:t>
      </w:r>
    </w:p>
    <w:p w14:paraId="6CDE1A19">
      <w:pPr>
        <w:adjustRightInd w:val="0"/>
        <w:snapToGrid w:val="0"/>
        <w:spacing w:line="360" w:lineRule="auto"/>
        <w:jc w:val="left"/>
        <w:rPr>
          <w:rFonts w:hint="eastAsia" w:ascii="宋体" w:hAnsi="宋体" w:eastAsia="宋体"/>
          <w:sz w:val="24"/>
          <w:szCs w:val="24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851" w:right="1701" w:bottom="851" w:left="1701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B88813">
    <w:pPr>
      <w:pStyle w:val="4"/>
      <w:spacing w:before="120" w:beforeLines="50"/>
      <w:jc w:val="right"/>
      <w:rPr>
        <w:rFonts w:hint="eastAsia" w:ascii="宋体" w:hAnsi="宋体" w:eastAsia="宋体"/>
        <w:b/>
        <w:bCs/>
        <w:sz w:val="20"/>
        <w:szCs w:val="20"/>
      </w:rPr>
    </w:pPr>
    <w:r>
      <w:rPr>
        <w:rFonts w:ascii="宋体" w:hAnsi="宋体" w:eastAsia="宋体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3175</wp:posOffset>
              </wp:positionV>
              <wp:extent cx="5372100" cy="0"/>
              <wp:effectExtent l="0" t="0" r="0" b="0"/>
              <wp:wrapNone/>
              <wp:docPr id="676284575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210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直接连接符 4" o:spid="_x0000_s1026" o:spt="20" style="position:absolute;left:0pt;margin-left:0.15pt;margin-top:0.25pt;height:0pt;width:423pt;z-index:251660288;mso-width-relative:page;mso-height-relative:page;" filled="f" stroked="t" coordsize="21600,21600" o:gfxdata="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H8F7evQ&#10;AAAAAgEAAA8AAAAAAAAAAQAgAAAAIgAAAGRycy9kb3ducmV2LnhtbFBLAQIUABQAAAAIAIdO4kCj&#10;fvWc7wEAALoDAAAOAAAAAAAAAAEAIAAAAB8BAABkcnMvZTJvRG9jLnhtbFBLBQYAAAAABgAGAFkB&#10;AACABQAAAAA=&#10;">
              <v:fill on="f" focussize="0,0"/>
              <v:stroke weight="2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宋体" w:hAnsi="宋体" w:eastAsia="宋体"/>
        <w:sz w:val="20"/>
        <w:szCs w:val="20"/>
      </w:rPr>
      <w:t xml:space="preserve">                          </w:t>
    </w:r>
    <w:r>
      <w:rPr>
        <w:rFonts w:ascii="黑体" w:hAnsi="黑体" w:eastAsia="黑体"/>
        <w:b/>
        <w:bCs/>
        <w:sz w:val="24"/>
        <w:szCs w:val="24"/>
      </w:rPr>
      <w:t xml:space="preserve">www.hainuocn.com   </w:t>
    </w:r>
    <w:r>
      <w:rPr>
        <w:rFonts w:hint="eastAsia" w:ascii="黑体" w:hAnsi="黑体" w:eastAsia="黑体"/>
        <w:b/>
        <w:bCs/>
        <w:sz w:val="20"/>
        <w:szCs w:val="20"/>
      </w:rPr>
      <w:t>健康 快乐 成功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E00C04">
    <w:pPr>
      <w:pStyle w:val="5"/>
      <w:rPr>
        <w:rFonts w:hint="eastAsia" w:ascii="黑体" w:hAnsi="黑体" w:eastAsia="黑体"/>
        <w:bCs/>
        <w:sz w:val="24"/>
        <w:szCs w:val="24"/>
      </w:rPr>
    </w:pPr>
    <w:r>
      <w:rPr>
        <w:rFonts w:hint="eastAsia"/>
      </w:rPr>
      <w:pict>
        <v:shape id="PowerPlusWaterMarkObject23189252" o:spid="_x0000_s1027" o:spt="136" type="#_x0000_t136" style="position:absolute;left:0pt;height:146.35pt;width:439.15pt;mso-position-horizontal:center;mso-position-horizontal-relative:margin;mso-position-vertical:center;mso-position-vertical-relative:margin;rotation:20643840f;z-index:-251653120;mso-width-relative:page;mso-height-relative:page;" fillcolor="#4472C4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HYNAUT" style="font-family:黑体;font-size:1pt;v-text-align:center;"/>
        </v:shape>
      </w:pict>
    </w:r>
    <w:r>
      <w:drawing>
        <wp:inline distT="0" distB="0" distL="0" distR="0">
          <wp:extent cx="1089660" cy="381000"/>
          <wp:effectExtent l="0" t="0" r="0" b="0"/>
          <wp:docPr id="426914976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914976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8280" cy="384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黑体" w:hAnsi="黑体" w:eastAsia="黑体"/>
        <w:b/>
        <w:sz w:val="24"/>
        <w:szCs w:val="24"/>
      </w:rPr>
      <w:t xml:space="preserve">  </w:t>
    </w:r>
    <w:bookmarkStart w:id="1" w:name="_Hlk173152389"/>
    <w:r>
      <w:rPr>
        <w:rFonts w:ascii="黑体" w:hAnsi="黑体" w:eastAsia="黑体"/>
        <w:b/>
        <w:sz w:val="24"/>
        <w:szCs w:val="24"/>
      </w:rPr>
      <w:t>海</w:t>
    </w:r>
    <w:r>
      <w:rPr>
        <w:rFonts w:hint="eastAsia" w:ascii="黑体" w:hAnsi="黑体" w:eastAsia="黑体"/>
        <w:b/>
        <w:sz w:val="24"/>
        <w:szCs w:val="24"/>
      </w:rPr>
      <w:t xml:space="preserve"> </w:t>
    </w:r>
    <w:r>
      <w:rPr>
        <w:rFonts w:ascii="黑体" w:hAnsi="黑体" w:eastAsia="黑体"/>
        <w:b/>
        <w:sz w:val="24"/>
        <w:szCs w:val="24"/>
      </w:rPr>
      <w:t xml:space="preserve"> 氏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海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诺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健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康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科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技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股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份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有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限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公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司</w:t>
    </w:r>
    <w:bookmarkEnd w:id="1"/>
  </w:p>
  <w:p w14:paraId="46AFEC1E">
    <w:pPr>
      <w:pStyle w:val="5"/>
      <w:rPr>
        <w:rFonts w:hint="eastAsia"/>
      </w:rPr>
    </w:pPr>
    <w:r>
      <w:rPr>
        <w:rFonts w:ascii="宋体" w:hAnsi="宋体" w:eastAsia="宋体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33020</wp:posOffset>
              </wp:positionV>
              <wp:extent cx="5372100" cy="0"/>
              <wp:effectExtent l="0" t="0" r="0" b="0"/>
              <wp:wrapNone/>
              <wp:docPr id="1954956476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210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直接连接符 4" o:spid="_x0000_s1026" o:spt="20" style="position:absolute;left:0pt;margin-left:0.15pt;margin-top:2.6pt;height:0pt;width:423pt;z-index:251659264;mso-width-relative:page;mso-height-relative:page;" filled="f" stroked="t" coordsize="21600,21600" o:gfxdata="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t&#10;T1mi0gAAAAQBAAAPAAAAAAAAAAEAIAAAACIAAABkcnMvZG93bnJldi54bWxQSwECFAAUAAAACACH&#10;TuJAA2CyNfEBAAC7AwAADgAAAAAAAAABACAAAAAhAQAAZHJzL2Uyb0RvYy54bWxQSwUGAAAAAAYA&#10;BgBZAQAAhAUAAAAA&#10;">
              <v:fill on="f" focussize="0,0"/>
              <v:stroke weight="2pt" color="#4472C4 [3204]" miterlimit="8" joinstyle="miter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E7E71">
    <w:pPr>
      <w:pStyle w:val="5"/>
      <w:rPr>
        <w:rFonts w:hint="eastAsia"/>
      </w:rPr>
    </w:pPr>
    <w:r>
      <w:rPr>
        <w:rFonts w:hint="eastAsia"/>
      </w:rPr>
      <w:pict>
        <v:shape id="PowerPlusWaterMarkObject23189251" o:spid="_x0000_s1026" o:spt="136" type="#_x0000_t136" style="position:absolute;left:0pt;height:146.35pt;width:439.15pt;mso-position-horizontal:center;mso-position-horizontal-relative:margin;mso-position-vertical:center;mso-position-vertical-relative:margin;rotation:20643840f;z-index:-251654144;mso-width-relative:page;mso-height-relative:page;" fillcolor="#4472C4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HYNAUT" style="font-family:黑体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333B7">
    <w:pPr>
      <w:pStyle w:val="5"/>
      <w:rPr>
        <w:rFonts w:hint="eastAsia"/>
      </w:rPr>
    </w:pPr>
    <w:r>
      <w:rPr>
        <w:rFonts w:hint="eastAsia"/>
      </w:rPr>
      <w:pict>
        <v:shape id="PowerPlusWaterMarkObject23189250" o:spid="_x0000_s1025" o:spt="136" type="#_x0000_t136" style="position:absolute;left:0pt;height:146.35pt;width:439.15pt;mso-position-horizontal:center;mso-position-horizontal-relative:margin;mso-position-vertical:center;mso-position-vertical-relative:margin;rotation:20643840f;z-index:-251655168;mso-width-relative:page;mso-height-relative:page;" fillcolor="#4472C4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HYNAUT" style="font-family:黑体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79"/>
    <w:rsid w:val="00082216"/>
    <w:rsid w:val="00084568"/>
    <w:rsid w:val="000B7E47"/>
    <w:rsid w:val="000C29C7"/>
    <w:rsid w:val="001C0162"/>
    <w:rsid w:val="002C6DAA"/>
    <w:rsid w:val="002D5AF1"/>
    <w:rsid w:val="002E7079"/>
    <w:rsid w:val="00362ADB"/>
    <w:rsid w:val="00363B4D"/>
    <w:rsid w:val="003A0094"/>
    <w:rsid w:val="003E319C"/>
    <w:rsid w:val="003F4DFA"/>
    <w:rsid w:val="003F7B79"/>
    <w:rsid w:val="0046159D"/>
    <w:rsid w:val="004932CE"/>
    <w:rsid w:val="00571D4D"/>
    <w:rsid w:val="005C5C99"/>
    <w:rsid w:val="00676C3F"/>
    <w:rsid w:val="007937D8"/>
    <w:rsid w:val="00816943"/>
    <w:rsid w:val="00862ED0"/>
    <w:rsid w:val="00887C91"/>
    <w:rsid w:val="008B3E7A"/>
    <w:rsid w:val="008C72C8"/>
    <w:rsid w:val="00955EFC"/>
    <w:rsid w:val="00967C05"/>
    <w:rsid w:val="009870A6"/>
    <w:rsid w:val="009928BA"/>
    <w:rsid w:val="009F4B62"/>
    <w:rsid w:val="00A30F08"/>
    <w:rsid w:val="00A425CA"/>
    <w:rsid w:val="00A70376"/>
    <w:rsid w:val="00A82822"/>
    <w:rsid w:val="00B22038"/>
    <w:rsid w:val="00B32878"/>
    <w:rsid w:val="00B81156"/>
    <w:rsid w:val="00BB0381"/>
    <w:rsid w:val="00C00075"/>
    <w:rsid w:val="00C579DD"/>
    <w:rsid w:val="00CA08D1"/>
    <w:rsid w:val="00CD7EDE"/>
    <w:rsid w:val="00CE7574"/>
    <w:rsid w:val="00D05DA1"/>
    <w:rsid w:val="00D25E5A"/>
    <w:rsid w:val="00D31A74"/>
    <w:rsid w:val="00DD39FB"/>
    <w:rsid w:val="00E506AC"/>
    <w:rsid w:val="00E616A8"/>
    <w:rsid w:val="00EA72A6"/>
    <w:rsid w:val="00EC7326"/>
    <w:rsid w:val="00F003BE"/>
    <w:rsid w:val="00FF2CCA"/>
    <w:rsid w:val="01BF37C7"/>
    <w:rsid w:val="06695999"/>
    <w:rsid w:val="085B4CE6"/>
    <w:rsid w:val="09C83435"/>
    <w:rsid w:val="0A7D7D7B"/>
    <w:rsid w:val="0AD35995"/>
    <w:rsid w:val="0D5C2622"/>
    <w:rsid w:val="0E6C4CA7"/>
    <w:rsid w:val="160532E9"/>
    <w:rsid w:val="170B670F"/>
    <w:rsid w:val="1888270D"/>
    <w:rsid w:val="191A2D56"/>
    <w:rsid w:val="1ACA159A"/>
    <w:rsid w:val="1C166281"/>
    <w:rsid w:val="1DD65800"/>
    <w:rsid w:val="1DF6398A"/>
    <w:rsid w:val="1EE84AA5"/>
    <w:rsid w:val="21115570"/>
    <w:rsid w:val="229B317B"/>
    <w:rsid w:val="243632F0"/>
    <w:rsid w:val="2753038A"/>
    <w:rsid w:val="29A273F2"/>
    <w:rsid w:val="2E15146F"/>
    <w:rsid w:val="326276D3"/>
    <w:rsid w:val="34BC73F0"/>
    <w:rsid w:val="37A945D8"/>
    <w:rsid w:val="3D6C3AFB"/>
    <w:rsid w:val="432D1637"/>
    <w:rsid w:val="49555444"/>
    <w:rsid w:val="4B655A68"/>
    <w:rsid w:val="50AE7376"/>
    <w:rsid w:val="54C5754A"/>
    <w:rsid w:val="571D2708"/>
    <w:rsid w:val="577E025B"/>
    <w:rsid w:val="57D165DD"/>
    <w:rsid w:val="58D2085F"/>
    <w:rsid w:val="594A0CAC"/>
    <w:rsid w:val="5B433E2C"/>
    <w:rsid w:val="5E211941"/>
    <w:rsid w:val="5FBF1411"/>
    <w:rsid w:val="6291178B"/>
    <w:rsid w:val="63554905"/>
    <w:rsid w:val="647A6C29"/>
    <w:rsid w:val="668F645D"/>
    <w:rsid w:val="69006D22"/>
    <w:rsid w:val="6CE1330F"/>
    <w:rsid w:val="6E6B7334"/>
    <w:rsid w:val="6EB33A4B"/>
    <w:rsid w:val="725E24EE"/>
    <w:rsid w:val="7306587D"/>
    <w:rsid w:val="77926B2F"/>
    <w:rsid w:val="782567A5"/>
    <w:rsid w:val="789374DF"/>
    <w:rsid w:val="7AF6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/>
    </w:pPr>
    <w:rPr>
      <w:rFonts w:ascii="等线" w:hAnsi="等线" w:eastAsia="等线" w:cs="Times New Roman"/>
      <w:szCs w:val="20"/>
    </w:rPr>
  </w:style>
  <w:style w:type="paragraph" w:styleId="3">
    <w:name w:val="Body Text"/>
    <w:basedOn w:val="1"/>
    <w:link w:val="14"/>
    <w:autoRedefine/>
    <w:unhideWhenUsed/>
    <w:qFormat/>
    <w:uiPriority w:val="0"/>
    <w:pPr>
      <w:widowControl/>
      <w:spacing w:before="180" w:after="180"/>
      <w:jc w:val="left"/>
    </w:pPr>
    <w:rPr>
      <w:kern w:val="0"/>
      <w:sz w:val="24"/>
      <w:szCs w:val="24"/>
      <w:lang w:eastAsia="en-US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39"/>
    <w:rPr>
      <w:rFonts w:ascii="等线" w:hAnsi="等线" w:eastAsia="等线" w:cs="Times New Roman"/>
    </w:rPr>
  </w:style>
  <w:style w:type="table" w:styleId="8">
    <w:name w:val="Table Grid"/>
    <w:basedOn w:val="7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qFormat/>
    <w:uiPriority w:val="20"/>
    <w:rPr>
      <w:i/>
      <w:iCs/>
    </w:rPr>
  </w:style>
  <w:style w:type="character" w:styleId="11">
    <w:name w:val="Hyperlink"/>
    <w:basedOn w:val="9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正文文本 字符"/>
    <w:basedOn w:val="9"/>
    <w:link w:val="3"/>
    <w:qFormat/>
    <w:uiPriority w:val="0"/>
    <w:rPr>
      <w:kern w:val="0"/>
      <w:sz w:val="24"/>
      <w:szCs w:val="24"/>
      <w:lang w:eastAsia="en-US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  <w:rPr>
      <w:rFonts w:ascii="等线" w:hAnsi="等线" w:eastAsia="等线" w:cs="Times New Roman"/>
    </w:rPr>
  </w:style>
  <w:style w:type="paragraph" w:customStyle="1" w:styleId="16">
    <w:name w:val="p0"/>
    <w:basedOn w:val="1"/>
    <w:autoRedefine/>
    <w:qFormat/>
    <w:uiPriority w:val="0"/>
    <w:pPr>
      <w:widowControl/>
    </w:pPr>
    <w:rPr>
      <w:rFonts w:ascii="等线" w:hAnsi="等线" w:eastAsia="等线" w:cs="Times New Roman"/>
      <w:kern w:val="0"/>
      <w:szCs w:val="21"/>
    </w:rPr>
  </w:style>
  <w:style w:type="paragraph" w:customStyle="1" w:styleId="17">
    <w:name w:val="正文_1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paragraph" w:customStyle="1" w:styleId="18">
    <w:name w:val="First Paragraph"/>
    <w:basedOn w:val="3"/>
    <w:next w:val="3"/>
    <w:autoRedefine/>
    <w:qFormat/>
    <w:uiPriority w:val="0"/>
  </w:style>
  <w:style w:type="character" w:customStyle="1" w:styleId="19">
    <w:name w:val="未处理的提及1"/>
    <w:basedOn w:val="9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 textRotate="1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824</Words>
  <Characters>962</Characters>
  <Lines>58</Lines>
  <Paragraphs>73</Paragraphs>
  <TotalTime>36</TotalTime>
  <ScaleCrop>false</ScaleCrop>
  <LinksUpToDate>false</LinksUpToDate>
  <CharactersWithSpaces>982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2024-04-12T06:08:00Z</dcterms:created>
  <dc:creator>Leo Lee</dc:creator>
  <cp:lastModifiedBy>铭｛于｝芯</cp:lastModifiedBy>
  <dcterms:modified xsi:type="dcterms:W3CDTF">2026-07-31T00:42:27Z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eyJoZGlkIjoiMTNmM2M4ODAyYTc3MGM2YTY2ZDZiMGYyZmRkMWIzOTkiLCJ1c2VySWQiOiIyNjMxNjQ2OTMifQ==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1CD24B9CD36A44D6822AD8B537F283E7_13</vt:lpwstr>
  </property>
</Properties>
</file>