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472D41">
      <w:pPr>
        <w:keepNext w:val="0"/>
        <w:keepLines w:val="0"/>
        <w:pageBreakBefore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b/>
          <w:sz w:val="32"/>
          <w:szCs w:val="32"/>
        </w:rPr>
      </w:pPr>
      <w:r>
        <w:rPr>
          <w:rFonts w:hint="eastAsia" w:ascii="宋体" w:hAnsi="宋体" w:eastAsia="宋体" w:cs="宋体"/>
          <w:b/>
          <w:sz w:val="32"/>
          <w:szCs w:val="32"/>
        </w:rPr>
        <w:t>招标公告</w:t>
      </w:r>
    </w:p>
    <w:p w14:paraId="109FEB96">
      <w:pPr>
        <w:keepNext w:val="0"/>
        <w:keepLines w:val="0"/>
        <w:pageBreakBefore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sz w:val="24"/>
          <w:szCs w:val="24"/>
        </w:rPr>
      </w:pPr>
      <w:r>
        <w:rPr>
          <w:rFonts w:hint="eastAsia" w:ascii="宋体" w:hAnsi="宋体" w:eastAsia="宋体" w:cs="宋体"/>
          <w:sz w:val="24"/>
          <w:szCs w:val="24"/>
        </w:rPr>
        <w:t>一、本项目招标人为青岛海氏海诺乐享医疗器械有限公司，项目资金属企业自有，出资比例100%；该项目已具备招标条件，现对本项目进行公开招标。</w:t>
      </w:r>
    </w:p>
    <w:p w14:paraId="7960F165">
      <w:pPr>
        <w:pStyle w:val="4"/>
        <w:keepNext w:val="0"/>
        <w:keepLines w:val="0"/>
        <w:pageBreakBefore w:val="0"/>
        <w:kinsoku/>
        <w:wordWrap/>
        <w:overflowPunct/>
        <w:topLinePunct w:val="0"/>
        <w:autoSpaceDE/>
        <w:autoSpaceDN/>
        <w:bidi w:val="0"/>
        <w:adjustRightInd w:val="0"/>
        <w:snapToGrid w:val="0"/>
        <w:spacing w:before="0" w:after="0" w:line="36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eastAsia="zh-CN"/>
        </w:rPr>
        <w:t>二、</w:t>
      </w:r>
      <w:r>
        <w:rPr>
          <w:rFonts w:hint="eastAsia" w:ascii="宋体" w:hAnsi="宋体" w:eastAsia="宋体" w:cs="宋体"/>
          <w:sz w:val="24"/>
          <w:szCs w:val="24"/>
          <w:lang w:val="en-US" w:eastAsia="zh-CN"/>
        </w:rPr>
        <w:t>项目概述</w:t>
      </w:r>
    </w:p>
    <w:p w14:paraId="22991910">
      <w:pPr>
        <w:pStyle w:val="4"/>
        <w:keepNext w:val="0"/>
        <w:keepLines w:val="0"/>
        <w:pageBreakBefore w:val="0"/>
        <w:numPr>
          <w:numId w:val="0"/>
        </w:numPr>
        <w:kinsoku/>
        <w:wordWrap/>
        <w:overflowPunct/>
        <w:topLinePunct w:val="0"/>
        <w:autoSpaceDE/>
        <w:autoSpaceDN/>
        <w:bidi w:val="0"/>
        <w:adjustRightInd w:val="0"/>
        <w:snapToGrid w:val="0"/>
        <w:spacing w:before="0" w:after="0"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1.</w:t>
      </w:r>
      <w:r>
        <w:rPr>
          <w:rFonts w:hint="eastAsia" w:ascii="宋体" w:hAnsi="宋体" w:eastAsia="宋体" w:cs="宋体"/>
          <w:sz w:val="24"/>
          <w:szCs w:val="24"/>
          <w:lang w:eastAsia="zh-CN"/>
        </w:rPr>
        <w:t>项目名称：</w:t>
      </w:r>
      <w:r>
        <w:rPr>
          <w:rFonts w:hint="eastAsia" w:ascii="宋体" w:hAnsi="宋体" w:eastAsia="宋体" w:cs="宋体"/>
          <w:sz w:val="24"/>
          <w:szCs w:val="24"/>
          <w:u w:val="single"/>
          <w:lang w:eastAsia="zh-CN"/>
        </w:rPr>
        <w:t>海氏海诺乐享医用制品及卫生材料基地项目(1#及连廊、3#、门卫)</w:t>
      </w:r>
      <w:r>
        <w:rPr>
          <w:rFonts w:hint="eastAsia" w:ascii="宋体" w:hAnsi="宋体" w:eastAsia="宋体" w:cs="宋体"/>
          <w:sz w:val="24"/>
          <w:szCs w:val="24"/>
          <w:lang w:eastAsia="zh-CN"/>
        </w:rPr>
        <w:t>电气电源配电箱采购及安装招标项目 （HNLX20260615 )，</w:t>
      </w:r>
      <w:r>
        <w:rPr>
          <w:rFonts w:hint="eastAsia" w:ascii="宋体" w:hAnsi="宋体" w:eastAsia="宋体" w:cs="宋体"/>
          <w:sz w:val="24"/>
          <w:szCs w:val="24"/>
          <w:lang w:val="en-US" w:eastAsia="zh-CN"/>
        </w:rPr>
        <w:t>具体的</w:t>
      </w:r>
      <w:r>
        <w:rPr>
          <w:rFonts w:hint="eastAsia" w:ascii="宋体" w:hAnsi="宋体" w:eastAsia="宋体" w:cs="宋体"/>
          <w:sz w:val="24"/>
          <w:szCs w:val="24"/>
          <w:lang w:eastAsia="zh-CN"/>
        </w:rPr>
        <w:t>技术型号详见</w:t>
      </w:r>
      <w:r>
        <w:rPr>
          <w:rFonts w:hint="eastAsia" w:ascii="宋体" w:hAnsi="宋体" w:eastAsia="宋体" w:cs="宋体"/>
          <w:sz w:val="24"/>
          <w:szCs w:val="24"/>
          <w:lang w:val="en-US" w:eastAsia="zh-CN"/>
        </w:rPr>
        <w:t>招标文件及相关图纸</w:t>
      </w:r>
      <w:r>
        <w:rPr>
          <w:rFonts w:hint="eastAsia" w:ascii="宋体" w:hAnsi="宋体" w:eastAsia="宋体" w:cs="宋体"/>
          <w:sz w:val="24"/>
          <w:szCs w:val="24"/>
          <w:lang w:eastAsia="zh-CN"/>
        </w:rPr>
        <w:t>。</w:t>
      </w:r>
    </w:p>
    <w:p w14:paraId="2BF900D0">
      <w:pPr>
        <w:keepNext w:val="0"/>
        <w:keepLines w:val="0"/>
        <w:pageBreakBefore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sz w:val="24"/>
          <w:szCs w:val="24"/>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gradFill>
          </w14:textFill>
        </w:rPr>
      </w:pPr>
      <w:r>
        <w:rPr>
          <w:rFonts w:hint="eastAsia" w:ascii="宋体" w:hAnsi="宋体" w:eastAsia="宋体" w:cs="宋体"/>
          <w:color w:val="0000FF"/>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gradFill>
          </w14:textFill>
        </w:rPr>
        <w:t>2.</w:t>
      </w:r>
      <w:r>
        <w:rPr>
          <w:rFonts w:hint="eastAsia" w:ascii="宋体" w:hAnsi="宋体" w:eastAsia="宋体" w:cs="宋体"/>
          <w:color w:val="0000FF"/>
          <w:sz w:val="24"/>
          <w:szCs w:val="24"/>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gradFill>
          </w14:textFill>
        </w:rPr>
        <w:t>招标范围：配电箱设备的设计、制造、供货、运输、装卸、调试、检测、验收、培训、质保期维保、备品备件及专用工具等交钥匙工程,</w:t>
      </w:r>
      <w:r>
        <w:rPr>
          <w:rFonts w:hint="eastAsia" w:ascii="宋体" w:hAnsi="宋体" w:eastAsia="宋体" w:cs="宋体"/>
          <w:sz w:val="24"/>
          <w:szCs w:val="24"/>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gradFill>
          </w14:textFill>
        </w:rPr>
        <w:t>并按工作顺序提交所需的资料等</w:t>
      </w:r>
      <w:r>
        <w:rPr>
          <w:rFonts w:hint="eastAsia" w:ascii="宋体" w:hAnsi="宋体" w:eastAsia="宋体" w:cs="宋体"/>
          <w:color w:val="0000FF"/>
          <w:sz w:val="24"/>
          <w:szCs w:val="24"/>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gradFill>
          </w14:textFill>
        </w:rPr>
        <w:t>。</w:t>
      </w:r>
      <w:r>
        <w:rPr>
          <w:rFonts w:hint="eastAsia" w:ascii="宋体" w:hAnsi="宋体" w:eastAsia="宋体" w:cs="宋体"/>
          <w:sz w:val="24"/>
          <w:szCs w:val="24"/>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gradFill>
          </w14:textFill>
        </w:rPr>
        <w:t>​</w:t>
      </w:r>
    </w:p>
    <w:p w14:paraId="0AA0FE96">
      <w:pPr>
        <w:pStyle w:val="4"/>
        <w:keepNext w:val="0"/>
        <w:keepLines w:val="0"/>
        <w:pageBreakBefore w:val="0"/>
        <w:kinsoku/>
        <w:wordWrap/>
        <w:overflowPunct/>
        <w:topLinePunct w:val="0"/>
        <w:autoSpaceDE/>
        <w:autoSpaceDN/>
        <w:bidi w:val="0"/>
        <w:adjustRightInd w:val="0"/>
        <w:snapToGrid w:val="0"/>
        <w:spacing w:before="0" w:after="0" w:line="360" w:lineRule="auto"/>
        <w:textAlignment w:val="auto"/>
        <w:rPr>
          <w:rFonts w:hint="eastAsia" w:ascii="宋体" w:hAnsi="宋体" w:eastAsia="宋体" w:cs="宋体"/>
          <w:color w:val="0000FF"/>
          <w:sz w:val="24"/>
          <w:szCs w:val="24"/>
          <w:lang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gradFill>
          </w14:textFill>
        </w:rPr>
      </w:pPr>
      <w:r>
        <w:rPr>
          <w:rFonts w:hint="eastAsia" w:ascii="宋体" w:hAnsi="宋体" w:eastAsia="宋体" w:cs="宋体"/>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gradFill>
          </w14:textFill>
        </w:rPr>
        <w:t>3.</w:t>
      </w:r>
      <w:r>
        <w:rPr>
          <w:rFonts w:hint="eastAsia" w:ascii="宋体" w:hAnsi="宋体" w:eastAsia="宋体" w:cs="宋体"/>
          <w:sz w:val="24"/>
          <w:szCs w:val="24"/>
          <w:lang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gradFill>
          </w14:textFill>
        </w:rPr>
        <w:t>交货工期：接到招标人通知后</w:t>
      </w:r>
      <w:r>
        <w:rPr>
          <w:rFonts w:hint="eastAsia" w:ascii="宋体" w:hAnsi="宋体" w:eastAsia="宋体" w:cs="宋体"/>
          <w:color w:val="FF0000"/>
          <w:sz w:val="24"/>
          <w:szCs w:val="24"/>
          <w:lang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gradFill>
          </w14:textFill>
        </w:rPr>
        <w:t>【30】</w:t>
      </w:r>
      <w:r>
        <w:rPr>
          <w:rFonts w:hint="eastAsia" w:ascii="宋体" w:hAnsi="宋体" w:eastAsia="宋体" w:cs="宋体"/>
          <w:sz w:val="24"/>
          <w:szCs w:val="24"/>
          <w:lang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gradFill>
          </w14:textFill>
        </w:rPr>
        <w:t>日历天内完成供货</w:t>
      </w:r>
      <w:r>
        <w:rPr>
          <w:rFonts w:hint="eastAsia" w:ascii="宋体" w:hAnsi="宋体" w:eastAsia="宋体" w:cs="宋体"/>
          <w:color w:val="0000FF"/>
          <w:sz w:val="24"/>
          <w:szCs w:val="24"/>
          <w:lang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gradFill>
          </w14:textFill>
        </w:rPr>
        <w:t>。​</w:t>
      </w:r>
    </w:p>
    <w:p w14:paraId="7CB5A21B">
      <w:pPr>
        <w:keepNext w:val="0"/>
        <w:keepLines w:val="0"/>
        <w:pageBreakBefore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sz w:val="24"/>
          <w:szCs w:val="24"/>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gradFill>
          </w14:textFill>
        </w:rPr>
      </w:pPr>
      <w:r>
        <w:rPr>
          <w:rFonts w:hint="eastAsia" w:ascii="宋体" w:hAnsi="宋体" w:eastAsia="宋体" w:cs="宋体"/>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gradFill>
          </w14:textFill>
        </w:rPr>
        <w:t>三</w:t>
      </w:r>
      <w:r>
        <w:rPr>
          <w:rFonts w:hint="eastAsia" w:ascii="宋体" w:hAnsi="宋体" w:eastAsia="宋体" w:cs="宋体"/>
          <w:sz w:val="24"/>
          <w:szCs w:val="24"/>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gradFill>
          </w14:textFill>
        </w:rPr>
        <w:t>、本清单为预计需求量，具体以采购人的实际合同为准。</w:t>
      </w:r>
    </w:p>
    <w:p w14:paraId="5F18DC45">
      <w:pPr>
        <w:keepNext w:val="0"/>
        <w:keepLines w:val="0"/>
        <w:pageBreakBefore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sz w:val="24"/>
          <w:szCs w:val="24"/>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gradFill>
          </w14:textFill>
        </w:rPr>
      </w:pPr>
      <w:r>
        <w:rPr>
          <w:rFonts w:hint="eastAsia" w:ascii="宋体" w:hAnsi="宋体" w:eastAsia="宋体" w:cs="宋体"/>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gradFill>
          </w14:textFill>
        </w:rPr>
        <w:t>四</w:t>
      </w:r>
      <w:r>
        <w:rPr>
          <w:rFonts w:hint="eastAsia" w:ascii="宋体" w:hAnsi="宋体" w:eastAsia="宋体" w:cs="宋体"/>
          <w:sz w:val="24"/>
          <w:szCs w:val="24"/>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gradFill>
          </w14:textFill>
        </w:rPr>
        <w:t>、投标人单位要求</w:t>
      </w:r>
    </w:p>
    <w:p w14:paraId="57C723A6">
      <w:pPr>
        <w:pStyle w:val="19"/>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kern w:val="0"/>
          <w:sz w:val="24"/>
          <w:szCs w:val="24"/>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gradFill>
          </w14:textFill>
        </w:rPr>
      </w:pPr>
      <w:r>
        <w:rPr>
          <w:rFonts w:hint="eastAsia" w:ascii="宋体" w:hAnsi="宋体" w:eastAsia="宋体" w:cs="宋体"/>
          <w:kern w:val="0"/>
          <w:sz w:val="24"/>
          <w:szCs w:val="24"/>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gradFill>
          </w14:textFill>
        </w:rPr>
        <w:t>1、投标人应为符合《中华人民共和国招标投标法》规定的独立法人或其他组织。</w:t>
      </w:r>
    </w:p>
    <w:p w14:paraId="0DAF7651">
      <w:pPr>
        <w:pStyle w:val="19"/>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kern w:val="0"/>
          <w:sz w:val="24"/>
          <w:szCs w:val="24"/>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gradFill>
          </w14:textFill>
        </w:rPr>
      </w:pPr>
      <w:r>
        <w:rPr>
          <w:rFonts w:hint="eastAsia" w:ascii="宋体" w:hAnsi="宋体" w:eastAsia="宋体" w:cs="宋体"/>
          <w:kern w:val="0"/>
          <w:sz w:val="24"/>
          <w:szCs w:val="24"/>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gradFill>
          </w14:textFill>
        </w:rPr>
        <w:t>2、只有在法律和财务上独立，根据商业法规运作并独立于招标人的法人或其他组织才能参与本项下的投标。</w:t>
      </w:r>
    </w:p>
    <w:p w14:paraId="77B23E61">
      <w:pPr>
        <w:pStyle w:val="19"/>
        <w:keepNext w:val="0"/>
        <w:keepLines w:val="0"/>
        <w:pageBreakBefore w:val="0"/>
        <w:kinsoku/>
        <w:wordWrap/>
        <w:overflowPunct/>
        <w:topLinePunct w:val="0"/>
        <w:autoSpaceDE/>
        <w:autoSpaceDN/>
        <w:bidi w:val="0"/>
        <w:adjustRightInd w:val="0"/>
        <w:snapToGrid w:val="0"/>
        <w:spacing w:line="360" w:lineRule="auto"/>
        <w:ind w:firstLine="480" w:firstLineChars="0"/>
        <w:jc w:val="left"/>
        <w:textAlignment w:val="auto"/>
        <w:rPr>
          <w:rFonts w:hint="eastAsia" w:ascii="宋体" w:hAnsi="宋体" w:eastAsia="宋体" w:cs="宋体"/>
          <w:kern w:val="0"/>
          <w:sz w:val="24"/>
          <w:szCs w:val="24"/>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gradFill>
          </w14:textFill>
        </w:rPr>
      </w:pPr>
      <w:r>
        <w:rPr>
          <w:rFonts w:hint="eastAsia" w:ascii="宋体" w:hAnsi="宋体" w:eastAsia="宋体" w:cs="宋体"/>
          <w:kern w:val="0"/>
          <w:sz w:val="24"/>
          <w:szCs w:val="24"/>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gradFill>
          </w14:textFill>
        </w:rPr>
        <w:t>3、满足《招标书》及前述要求</w:t>
      </w:r>
      <w:r>
        <w:rPr>
          <w:rFonts w:hint="eastAsia" w:ascii="宋体" w:hAnsi="宋体" w:eastAsia="宋体" w:cs="宋体"/>
          <w:kern w:val="0"/>
          <w:sz w:val="24"/>
          <w:szCs w:val="24"/>
          <w:lang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gradFill>
          </w14:textFill>
        </w:rPr>
        <w:t>，</w:t>
      </w:r>
      <w:r>
        <w:rPr>
          <w:rFonts w:hint="eastAsia" w:ascii="宋体" w:hAnsi="宋体" w:eastAsia="宋体" w:cs="宋体"/>
          <w:kern w:val="0"/>
          <w:sz w:val="24"/>
          <w:szCs w:val="24"/>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gradFill>
          </w14:textFill>
        </w:rPr>
        <w:t>注册资本人民币100万元及以上。</w:t>
      </w:r>
    </w:p>
    <w:p w14:paraId="0C0FF751">
      <w:pPr>
        <w:pStyle w:val="19"/>
        <w:keepNext w:val="0"/>
        <w:keepLines w:val="0"/>
        <w:pageBreakBefore w:val="0"/>
        <w:kinsoku/>
        <w:wordWrap/>
        <w:overflowPunct/>
        <w:topLinePunct w:val="0"/>
        <w:autoSpaceDE/>
        <w:autoSpaceDN/>
        <w:bidi w:val="0"/>
        <w:adjustRightInd w:val="0"/>
        <w:snapToGrid w:val="0"/>
        <w:spacing w:line="360" w:lineRule="auto"/>
        <w:ind w:firstLine="480" w:firstLineChars="0"/>
        <w:jc w:val="left"/>
        <w:textAlignment w:val="auto"/>
        <w:rPr>
          <w:rFonts w:hint="eastAsia" w:ascii="宋体" w:hAnsi="宋体" w:eastAsia="宋体" w:cs="宋体"/>
          <w:kern w:val="0"/>
          <w:sz w:val="24"/>
          <w:szCs w:val="24"/>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gradFill>
          </w14:textFill>
        </w:rPr>
      </w:pPr>
      <w:r>
        <w:rPr>
          <w:rFonts w:hint="eastAsia" w:ascii="宋体" w:hAnsi="宋体" w:eastAsia="宋体" w:cs="宋体"/>
          <w:kern w:val="0"/>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gradFill>
          </w14:textFill>
        </w:rPr>
        <w:t>4</w:t>
      </w:r>
      <w:r>
        <w:rPr>
          <w:rFonts w:hint="eastAsia" w:ascii="宋体" w:hAnsi="宋体" w:eastAsia="宋体" w:cs="宋体"/>
          <w:kern w:val="0"/>
          <w:sz w:val="24"/>
          <w:szCs w:val="24"/>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gradFill>
          </w14:textFill>
        </w:rPr>
        <w:t>、具有符合国家法律法规要求的、管理部门认可发放的青岛市建设工程材料登记备案证并能提供检验报告。</w:t>
      </w:r>
    </w:p>
    <w:p w14:paraId="5B44CC56">
      <w:pPr>
        <w:pStyle w:val="19"/>
        <w:keepNext w:val="0"/>
        <w:keepLines w:val="0"/>
        <w:pageBreakBefore w:val="0"/>
        <w:kinsoku/>
        <w:wordWrap/>
        <w:overflowPunct/>
        <w:topLinePunct w:val="0"/>
        <w:autoSpaceDE/>
        <w:autoSpaceDN/>
        <w:bidi w:val="0"/>
        <w:adjustRightInd w:val="0"/>
        <w:snapToGrid w:val="0"/>
        <w:spacing w:line="360" w:lineRule="auto"/>
        <w:ind w:firstLine="480"/>
        <w:jc w:val="left"/>
        <w:textAlignment w:val="auto"/>
        <w:rPr>
          <w:rFonts w:hint="eastAsia" w:ascii="宋体" w:hAnsi="宋体" w:eastAsia="宋体" w:cs="宋体"/>
          <w:sz w:val="24"/>
          <w:szCs w:val="24"/>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gradFill>
          </w14:textFill>
        </w:rPr>
      </w:pPr>
      <w:r>
        <w:rPr>
          <w:rFonts w:hint="eastAsia" w:ascii="宋体" w:hAnsi="宋体" w:eastAsia="宋体" w:cs="宋体"/>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gradFill>
          </w14:textFill>
        </w:rPr>
        <w:t>5</w:t>
      </w:r>
      <w:bookmarkStart w:id="0" w:name="_GoBack"/>
      <w:bookmarkEnd w:id="0"/>
      <w:r>
        <w:rPr>
          <w:rFonts w:hint="eastAsia" w:ascii="宋体" w:hAnsi="宋体" w:eastAsia="宋体" w:cs="宋体"/>
          <w:sz w:val="24"/>
          <w:szCs w:val="24"/>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gradFill>
          </w14:textFill>
        </w:rPr>
        <w:t>.业绩要求：近 3 年具有【5】项及以上同类型配电箱供货安装业绩（提供合同及验收证明），在青岛地区有售后及维保公司（需提供相关材料）。</w:t>
      </w:r>
    </w:p>
    <w:p w14:paraId="795FEC42">
      <w:pPr>
        <w:pStyle w:val="19"/>
        <w:keepNext w:val="0"/>
        <w:keepLines w:val="0"/>
        <w:pageBreakBefore w:val="0"/>
        <w:kinsoku/>
        <w:wordWrap/>
        <w:overflowPunct/>
        <w:topLinePunct w:val="0"/>
        <w:autoSpaceDE/>
        <w:autoSpaceDN/>
        <w:bidi w:val="0"/>
        <w:adjustRightInd w:val="0"/>
        <w:snapToGrid w:val="0"/>
        <w:spacing w:line="360" w:lineRule="auto"/>
        <w:ind w:firstLine="480"/>
        <w:jc w:val="left"/>
        <w:textAlignment w:val="auto"/>
        <w:rPr>
          <w:rFonts w:hint="eastAsia" w:ascii="宋体" w:hAnsi="宋体" w:eastAsia="宋体" w:cs="宋体"/>
          <w:sz w:val="24"/>
          <w:szCs w:val="24"/>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gradFill>
          </w14:textFill>
        </w:rPr>
      </w:pPr>
      <w:r>
        <w:rPr>
          <w:rFonts w:hint="eastAsia" w:ascii="宋体" w:hAnsi="宋体" w:eastAsia="宋体" w:cs="宋体"/>
          <w:sz w:val="24"/>
          <w:szCs w:val="24"/>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gradFill>
          </w14:textFill>
        </w:rPr>
        <w:t>6.信誉要求：未被列入失信被执行人、重大税收违法失信主体、政府采购严重违法失信行为记录名单。​</w:t>
      </w:r>
    </w:p>
    <w:p w14:paraId="6FF7AB31">
      <w:pPr>
        <w:pStyle w:val="19"/>
        <w:keepNext w:val="0"/>
        <w:keepLines w:val="0"/>
        <w:pageBreakBefore w:val="0"/>
        <w:kinsoku/>
        <w:wordWrap/>
        <w:overflowPunct/>
        <w:topLinePunct w:val="0"/>
        <w:autoSpaceDE/>
        <w:autoSpaceDN/>
        <w:bidi w:val="0"/>
        <w:adjustRightInd w:val="0"/>
        <w:snapToGrid w:val="0"/>
        <w:spacing w:line="360" w:lineRule="auto"/>
        <w:ind w:firstLine="480" w:firstLineChars="0"/>
        <w:jc w:val="left"/>
        <w:textAlignment w:val="auto"/>
        <w:rPr>
          <w:rFonts w:hint="eastAsia" w:ascii="宋体" w:hAnsi="宋体" w:eastAsia="宋体" w:cs="宋体"/>
          <w:sz w:val="24"/>
          <w:szCs w:val="24"/>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gradFill>
          </w14:textFill>
        </w:rPr>
      </w:pPr>
      <w:r>
        <w:rPr>
          <w:rFonts w:hint="eastAsia" w:ascii="宋体" w:hAnsi="宋体" w:eastAsia="宋体" w:cs="宋体"/>
          <w:sz w:val="24"/>
          <w:szCs w:val="24"/>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gradFill>
          </w14:textFill>
        </w:rPr>
        <w:t>7.本项目不接受联合体投标，不允许分包、转包。</w:t>
      </w:r>
    </w:p>
    <w:p w14:paraId="0B6F6386">
      <w:pPr>
        <w:pStyle w:val="19"/>
        <w:keepNext w:val="0"/>
        <w:keepLines w:val="0"/>
        <w:pageBreakBefore w:val="0"/>
        <w:kinsoku/>
        <w:wordWrap/>
        <w:overflowPunct/>
        <w:topLinePunct w:val="0"/>
        <w:autoSpaceDE/>
        <w:autoSpaceDN/>
        <w:bidi w:val="0"/>
        <w:adjustRightInd w:val="0"/>
        <w:snapToGrid w:val="0"/>
        <w:spacing w:line="360" w:lineRule="auto"/>
        <w:ind w:firstLine="480" w:firstLineChars="0"/>
        <w:jc w:val="left"/>
        <w:textAlignment w:val="auto"/>
        <w:rPr>
          <w:rFonts w:hint="eastAsia" w:ascii="宋体" w:hAnsi="宋体" w:eastAsia="宋体" w:cs="宋体"/>
          <w:sz w:val="24"/>
          <w:szCs w:val="24"/>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gradFill>
          </w14:textFill>
        </w:rPr>
      </w:pPr>
      <w:r>
        <w:rPr>
          <w:rFonts w:hint="eastAsia" w:ascii="宋体" w:hAnsi="宋体" w:eastAsia="宋体" w:cs="宋体"/>
          <w:sz w:val="24"/>
          <w:szCs w:val="24"/>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gradFill>
          </w14:textFill>
        </w:rPr>
        <w:t>8.中标单位须提供微断、塑壳的样品，用于正式供货时核对进货时开关型号。</w:t>
      </w:r>
    </w:p>
    <w:p w14:paraId="4B49D4BC">
      <w:pPr>
        <w:pStyle w:val="19"/>
        <w:keepNext w:val="0"/>
        <w:keepLines w:val="0"/>
        <w:pageBreakBefore w:val="0"/>
        <w:kinsoku/>
        <w:wordWrap/>
        <w:overflowPunct/>
        <w:topLinePunct w:val="0"/>
        <w:autoSpaceDE/>
        <w:autoSpaceDN/>
        <w:bidi w:val="0"/>
        <w:adjustRightInd w:val="0"/>
        <w:snapToGrid w:val="0"/>
        <w:spacing w:line="360" w:lineRule="auto"/>
        <w:ind w:left="0" w:leftChars="0" w:firstLine="0" w:firstLineChars="0"/>
        <w:jc w:val="left"/>
        <w:textAlignment w:val="auto"/>
        <w:rPr>
          <w:rFonts w:hint="eastAsia" w:ascii="宋体" w:hAnsi="宋体" w:eastAsia="宋体" w:cs="宋体"/>
          <w:sz w:val="24"/>
          <w:szCs w:val="24"/>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gradFill>
          </w14:textFill>
        </w:rPr>
      </w:pPr>
      <w:r>
        <w:rPr>
          <w:rFonts w:hint="eastAsia" w:ascii="宋体" w:hAnsi="宋体" w:eastAsia="宋体" w:cs="宋体"/>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gradFill>
          </w14:textFill>
        </w:rPr>
        <w:t>五</w:t>
      </w:r>
      <w:r>
        <w:rPr>
          <w:rFonts w:hint="eastAsia" w:ascii="宋体" w:hAnsi="宋体" w:eastAsia="宋体" w:cs="宋体"/>
          <w:sz w:val="24"/>
          <w:szCs w:val="24"/>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gradFill>
          </w14:textFill>
        </w:rPr>
        <w:t>、招标方式：☑公开招标 ☑邀请招标  □其他招标方式：</w:t>
      </w:r>
    </w:p>
    <w:p w14:paraId="6A730DF4">
      <w:pPr>
        <w:keepNext w:val="0"/>
        <w:keepLines w:val="0"/>
        <w:pageBreakBefore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sz w:val="24"/>
          <w:szCs w:val="24"/>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gradFill>
          </w14:textFill>
        </w:rPr>
      </w:pPr>
      <w:r>
        <w:rPr>
          <w:rFonts w:hint="eastAsia" w:ascii="宋体" w:hAnsi="宋体" w:eastAsia="宋体" w:cs="宋体"/>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gradFill>
          </w14:textFill>
        </w:rPr>
        <w:t>六</w:t>
      </w:r>
      <w:r>
        <w:rPr>
          <w:rFonts w:hint="eastAsia" w:ascii="宋体" w:hAnsi="宋体" w:eastAsia="宋体" w:cs="宋体"/>
          <w:sz w:val="24"/>
          <w:szCs w:val="24"/>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gradFill>
          </w14:textFill>
        </w:rPr>
        <w:t xml:space="preserve">、投标保证金：☑无 </w:t>
      </w:r>
    </w:p>
    <w:p w14:paraId="5AEB4BCA">
      <w:pPr>
        <w:keepNext w:val="0"/>
        <w:keepLines w:val="0"/>
        <w:pageBreakBefore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sz w:val="24"/>
          <w:szCs w:val="24"/>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gradFill>
          </w14:textFill>
        </w:rPr>
      </w:pPr>
      <w:r>
        <w:rPr>
          <w:rFonts w:hint="eastAsia" w:ascii="宋体" w:hAnsi="宋体" w:eastAsia="宋体" w:cs="宋体"/>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gradFill>
          </w14:textFill>
        </w:rPr>
        <w:t>七</w:t>
      </w:r>
      <w:r>
        <w:rPr>
          <w:rFonts w:hint="eastAsia" w:ascii="宋体" w:hAnsi="宋体" w:eastAsia="宋体" w:cs="宋体"/>
          <w:sz w:val="24"/>
          <w:szCs w:val="24"/>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gradFill>
          </w14:textFill>
        </w:rPr>
        <w:t>、招标文件领取</w:t>
      </w:r>
    </w:p>
    <w:p w14:paraId="0FC771C8">
      <w:pPr>
        <w:keepNext w:val="0"/>
        <w:keepLines w:val="0"/>
        <w:pageBreakBefore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sz w:val="24"/>
          <w:szCs w:val="24"/>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gradFill>
          </w14:textFill>
        </w:rPr>
      </w:pPr>
      <w:r>
        <w:rPr>
          <w:rFonts w:hint="eastAsia" w:ascii="宋体" w:hAnsi="宋体" w:eastAsia="宋体" w:cs="宋体"/>
          <w:sz w:val="24"/>
          <w:szCs w:val="24"/>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gradFill>
          </w14:textFill>
        </w:rPr>
        <w:t>1.投标单位接到邀请电话后，即可联系邀标方领取纸质版或电子版邀标文件。</w:t>
      </w:r>
    </w:p>
    <w:p w14:paraId="7164C09F">
      <w:pPr>
        <w:keepNext w:val="0"/>
        <w:keepLines w:val="0"/>
        <w:pageBreakBefore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sz w:val="24"/>
          <w:szCs w:val="24"/>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gradFill>
          </w14:textFill>
        </w:rPr>
      </w:pPr>
      <w:r>
        <w:rPr>
          <w:rFonts w:hint="eastAsia" w:ascii="宋体" w:hAnsi="宋体" w:eastAsia="宋体" w:cs="宋体"/>
          <w:sz w:val="24"/>
          <w:szCs w:val="24"/>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gradFill>
          </w14:textFill>
        </w:rPr>
        <w:t>2.投标单位根据实际需求，自行联系邀标方进行现场勘察。</w:t>
      </w:r>
    </w:p>
    <w:p w14:paraId="413E9217">
      <w:pPr>
        <w:keepNext w:val="0"/>
        <w:keepLines w:val="0"/>
        <w:pageBreakBefore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sz w:val="24"/>
          <w:szCs w:val="24"/>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gradFill>
          </w14:textFill>
        </w:rPr>
      </w:pPr>
      <w:r>
        <w:rPr>
          <w:rFonts w:hint="eastAsia" w:ascii="宋体" w:hAnsi="宋体" w:eastAsia="宋体" w:cs="宋体"/>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gradFill>
          </w14:textFill>
        </w:rPr>
        <w:t>八</w:t>
      </w:r>
      <w:r>
        <w:rPr>
          <w:rFonts w:hint="eastAsia" w:ascii="宋体" w:hAnsi="宋体" w:eastAsia="宋体" w:cs="宋体"/>
          <w:sz w:val="24"/>
          <w:szCs w:val="24"/>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gradFill>
          </w14:textFill>
        </w:rPr>
        <w:t>、投标文件的递交</w:t>
      </w:r>
    </w:p>
    <w:p w14:paraId="18775FCA">
      <w:pPr>
        <w:keepNext w:val="0"/>
        <w:keepLines w:val="0"/>
        <w:pageBreakBefore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sz w:val="24"/>
          <w:szCs w:val="24"/>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gradFill>
          </w14:textFill>
        </w:rPr>
      </w:pPr>
      <w:r>
        <w:rPr>
          <w:rFonts w:hint="eastAsia" w:ascii="宋体" w:hAnsi="宋体" w:eastAsia="宋体" w:cs="宋体"/>
          <w:sz w:val="24"/>
          <w:szCs w:val="24"/>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gradFill>
          </w14:textFill>
        </w:rPr>
        <w:t>1.纸质版投标文件要求密封，在封口处加盖单位公章，并于邮寄至以下地址：</w:t>
      </w:r>
    </w:p>
    <w:p w14:paraId="36A27D48">
      <w:pPr>
        <w:keepNext w:val="0"/>
        <w:keepLines w:val="0"/>
        <w:pageBreakBefore w:val="0"/>
        <w:kinsoku/>
        <w:wordWrap/>
        <w:overflowPunct/>
        <w:topLinePunct w:val="0"/>
        <w:autoSpaceDE/>
        <w:autoSpaceDN/>
        <w:bidi w:val="0"/>
        <w:adjustRightInd w:val="0"/>
        <w:snapToGrid w:val="0"/>
        <w:spacing w:line="360" w:lineRule="auto"/>
        <w:ind w:firstLine="240" w:firstLineChars="100"/>
        <w:jc w:val="left"/>
        <w:textAlignment w:val="auto"/>
        <w:rPr>
          <w:rFonts w:hint="eastAsia" w:ascii="宋体" w:hAnsi="宋体" w:eastAsia="宋体" w:cs="宋体"/>
          <w:sz w:val="24"/>
          <w:szCs w:val="24"/>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gradFill>
          </w14:textFill>
        </w:rPr>
      </w:pPr>
      <w:r>
        <w:rPr>
          <w:rFonts w:hint="eastAsia" w:ascii="宋体" w:hAnsi="宋体" w:eastAsia="宋体" w:cs="宋体"/>
          <w:sz w:val="24"/>
          <w:szCs w:val="24"/>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gradFill>
          </w14:textFill>
        </w:rPr>
        <w:t>山东青岛莱西市姜山工业园区</w:t>
      </w:r>
      <w:r>
        <w:rPr>
          <w:rFonts w:hint="eastAsia" w:ascii="宋体" w:hAnsi="宋体" w:eastAsia="宋体" w:cs="宋体"/>
          <w:sz w:val="24"/>
          <w:szCs w:val="24"/>
          <w:lang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gradFill>
          </w14:textFill>
        </w:rPr>
        <w:t>，</w:t>
      </w:r>
      <w:r>
        <w:rPr>
          <w:rFonts w:hint="eastAsia" w:ascii="宋体" w:hAnsi="宋体" w:eastAsia="宋体" w:cs="宋体"/>
          <w:sz w:val="24"/>
          <w:szCs w:val="24"/>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gradFill>
          </w14:textFill>
        </w:rPr>
        <w:t>海氏海诺集团新工业区8号</w:t>
      </w:r>
      <w:r>
        <w:rPr>
          <w:rFonts w:hint="eastAsia" w:ascii="宋体" w:hAnsi="宋体" w:eastAsia="宋体" w:cs="宋体"/>
          <w:sz w:val="24"/>
          <w:szCs w:val="24"/>
          <w:lang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gradFill>
          </w14:textFill>
        </w:rPr>
        <w:t>，</w:t>
      </w:r>
      <w:r>
        <w:rPr>
          <w:rFonts w:hint="eastAsia" w:ascii="宋体" w:hAnsi="宋体" w:eastAsia="宋体" w:cs="宋体"/>
          <w:sz w:val="24"/>
          <w:szCs w:val="24"/>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gradFill>
          </w14:textFill>
        </w:rPr>
        <w:t>乳胶公司院内办公室</w:t>
      </w:r>
    </w:p>
    <w:p w14:paraId="12AD1624">
      <w:pPr>
        <w:keepNext w:val="0"/>
        <w:keepLines w:val="0"/>
        <w:pageBreakBefore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sz w:val="24"/>
          <w:szCs w:val="24"/>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gradFill>
          </w14:textFill>
        </w:rPr>
      </w:pPr>
      <w:r>
        <w:rPr>
          <w:rFonts w:hint="eastAsia" w:ascii="宋体" w:hAnsi="宋体" w:eastAsia="宋体" w:cs="宋体"/>
          <w:sz w:val="24"/>
          <w:szCs w:val="24"/>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gradFill>
          </w14:textFill>
        </w:rPr>
        <w:t>2.电子版可发送到企业邮箱：1795189860@qq.com。</w:t>
      </w:r>
    </w:p>
    <w:p w14:paraId="15371489">
      <w:pPr>
        <w:keepNext w:val="0"/>
        <w:keepLines w:val="0"/>
        <w:pageBreakBefore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000000"/>
          <w:sz w:val="24"/>
          <w:szCs w:val="24"/>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gradFill>
          </w14:textFill>
        </w:rPr>
      </w:pPr>
      <w:r>
        <w:rPr>
          <w:rFonts w:hint="eastAsia" w:ascii="宋体" w:hAnsi="宋体" w:eastAsia="宋体" w:cs="宋体"/>
          <w:sz w:val="24"/>
          <w:szCs w:val="24"/>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gradFill>
          </w14:textFill>
        </w:rPr>
        <w:t>3.</w:t>
      </w:r>
      <w:r>
        <w:rPr>
          <w:rFonts w:hint="eastAsia" w:ascii="宋体" w:hAnsi="宋体" w:eastAsia="宋体" w:cs="宋体"/>
          <w:color w:val="000000"/>
          <w:sz w:val="24"/>
          <w:szCs w:val="24"/>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gradFill>
          </w14:textFill>
        </w:rPr>
        <w:t>投标文件递交截止时间：</w:t>
      </w:r>
      <w:r>
        <w:rPr>
          <w:rFonts w:hint="eastAsia" w:ascii="宋体" w:hAnsi="宋体" w:eastAsia="宋体" w:cs="宋体"/>
          <w:color w:val="000000"/>
          <w:sz w:val="24"/>
          <w:szCs w:val="24"/>
          <w:u w:val="single"/>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gradFill>
          </w14:textFill>
        </w:rPr>
        <w:t xml:space="preserve">  2026  </w:t>
      </w:r>
      <w:r>
        <w:rPr>
          <w:rFonts w:hint="eastAsia" w:ascii="宋体" w:hAnsi="宋体" w:eastAsia="宋体" w:cs="宋体"/>
          <w:color w:val="000000"/>
          <w:sz w:val="24"/>
          <w:szCs w:val="24"/>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gradFill>
          </w14:textFill>
        </w:rPr>
        <w:t>年</w:t>
      </w:r>
      <w:r>
        <w:rPr>
          <w:rFonts w:hint="eastAsia" w:ascii="宋体" w:hAnsi="宋体" w:eastAsia="宋体" w:cs="宋体"/>
          <w:color w:val="000000"/>
          <w:sz w:val="24"/>
          <w:szCs w:val="24"/>
          <w:u w:val="single"/>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gradFill>
          </w14:textFill>
        </w:rPr>
        <w:t xml:space="preserve">  6  </w:t>
      </w:r>
      <w:r>
        <w:rPr>
          <w:rFonts w:hint="eastAsia" w:ascii="宋体" w:hAnsi="宋体" w:eastAsia="宋体" w:cs="宋体"/>
          <w:color w:val="000000"/>
          <w:sz w:val="24"/>
          <w:szCs w:val="24"/>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gradFill>
          </w14:textFill>
        </w:rPr>
        <w:t>月</w:t>
      </w:r>
      <w:r>
        <w:rPr>
          <w:rFonts w:hint="eastAsia" w:ascii="宋体" w:hAnsi="宋体" w:eastAsia="宋体" w:cs="宋体"/>
          <w:color w:val="000000"/>
          <w:sz w:val="24"/>
          <w:szCs w:val="24"/>
          <w:u w:val="single"/>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gradFill>
          </w14:textFill>
        </w:rPr>
        <w:t xml:space="preserve">  2</w:t>
      </w:r>
      <w:r>
        <w:rPr>
          <w:rFonts w:hint="eastAsia" w:ascii="宋体" w:hAnsi="宋体" w:eastAsia="宋体" w:cs="宋体"/>
          <w:color w:val="000000"/>
          <w:sz w:val="24"/>
          <w:szCs w:val="24"/>
          <w:u w:val="single"/>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gradFill>
          </w14:textFill>
        </w:rPr>
        <w:t>6</w:t>
      </w:r>
      <w:r>
        <w:rPr>
          <w:rFonts w:hint="eastAsia" w:ascii="宋体" w:hAnsi="宋体" w:eastAsia="宋体" w:cs="宋体"/>
          <w:color w:val="000000"/>
          <w:sz w:val="24"/>
          <w:szCs w:val="24"/>
          <w:u w:val="single"/>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gradFill>
          </w14:textFill>
        </w:rPr>
        <w:t xml:space="preserve"> </w:t>
      </w:r>
      <w:r>
        <w:rPr>
          <w:rFonts w:hint="eastAsia" w:ascii="宋体" w:hAnsi="宋体" w:eastAsia="宋体" w:cs="宋体"/>
          <w:color w:val="000000"/>
          <w:sz w:val="24"/>
          <w:szCs w:val="24"/>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gradFill>
          </w14:textFill>
        </w:rPr>
        <w:t>日下午</w:t>
      </w:r>
      <w:r>
        <w:rPr>
          <w:rFonts w:hint="eastAsia" w:ascii="宋体" w:hAnsi="宋体" w:eastAsia="宋体" w:cs="宋体"/>
          <w:color w:val="000000"/>
          <w:sz w:val="24"/>
          <w:szCs w:val="24"/>
          <w:u w:val="single"/>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gradFill>
          </w14:textFill>
        </w:rPr>
        <w:t xml:space="preserve">  2：00 </w:t>
      </w:r>
      <w:r>
        <w:rPr>
          <w:rFonts w:hint="eastAsia" w:ascii="宋体" w:hAnsi="宋体" w:eastAsia="宋体" w:cs="宋体"/>
          <w:color w:val="000000"/>
          <w:sz w:val="24"/>
          <w:szCs w:val="24"/>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gradFill>
          </w14:textFill>
        </w:rPr>
        <w:t>。</w:t>
      </w:r>
    </w:p>
    <w:p w14:paraId="7D1B7ABF">
      <w:pPr>
        <w:keepNext w:val="0"/>
        <w:keepLines w:val="0"/>
        <w:pageBreakBefore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000000"/>
          <w:sz w:val="24"/>
          <w:szCs w:val="24"/>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gradFill>
          </w14:textFill>
        </w:rPr>
      </w:pPr>
      <w:r>
        <w:rPr>
          <w:rFonts w:hint="eastAsia" w:ascii="宋体" w:hAnsi="宋体" w:eastAsia="宋体" w:cs="宋体"/>
          <w:color w:val="000000"/>
          <w:sz w:val="24"/>
          <w:szCs w:val="24"/>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gradFill>
          </w14:textFill>
        </w:rPr>
        <w:t>4.本次招标暂定于</w:t>
      </w:r>
      <w:r>
        <w:rPr>
          <w:rFonts w:hint="eastAsia" w:ascii="宋体" w:hAnsi="宋体" w:eastAsia="宋体" w:cs="宋体"/>
          <w:color w:val="000000"/>
          <w:sz w:val="24"/>
          <w:szCs w:val="24"/>
          <w:u w:val="single"/>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gradFill>
          </w14:textFill>
        </w:rPr>
        <w:t xml:space="preserve">  2026  </w:t>
      </w:r>
      <w:r>
        <w:rPr>
          <w:rFonts w:hint="eastAsia" w:ascii="宋体" w:hAnsi="宋体" w:eastAsia="宋体" w:cs="宋体"/>
          <w:color w:val="000000"/>
          <w:sz w:val="24"/>
          <w:szCs w:val="24"/>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gradFill>
          </w14:textFill>
        </w:rPr>
        <w:t>年</w:t>
      </w:r>
      <w:r>
        <w:rPr>
          <w:rFonts w:hint="eastAsia" w:ascii="宋体" w:hAnsi="宋体" w:eastAsia="宋体" w:cs="宋体"/>
          <w:color w:val="000000"/>
          <w:sz w:val="24"/>
          <w:szCs w:val="24"/>
          <w:u w:val="single"/>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gradFill>
          </w14:textFill>
        </w:rPr>
        <w:t xml:space="preserve">  6  </w:t>
      </w:r>
      <w:r>
        <w:rPr>
          <w:rFonts w:hint="eastAsia" w:ascii="宋体" w:hAnsi="宋体" w:eastAsia="宋体" w:cs="宋体"/>
          <w:color w:val="000000"/>
          <w:sz w:val="24"/>
          <w:szCs w:val="24"/>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gradFill>
          </w14:textFill>
        </w:rPr>
        <w:t>月</w:t>
      </w:r>
      <w:r>
        <w:rPr>
          <w:rFonts w:hint="eastAsia" w:ascii="宋体" w:hAnsi="宋体" w:eastAsia="宋体" w:cs="宋体"/>
          <w:color w:val="000000"/>
          <w:sz w:val="24"/>
          <w:szCs w:val="24"/>
          <w:u w:val="single"/>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gradFill>
          </w14:textFill>
        </w:rPr>
        <w:t xml:space="preserve">   2</w:t>
      </w:r>
      <w:r>
        <w:rPr>
          <w:rFonts w:hint="eastAsia" w:ascii="宋体" w:hAnsi="宋体" w:eastAsia="宋体" w:cs="宋体"/>
          <w:color w:val="000000"/>
          <w:sz w:val="24"/>
          <w:szCs w:val="24"/>
          <w:u w:val="single"/>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gradFill>
          </w14:textFill>
        </w:rPr>
        <w:t>6</w:t>
      </w:r>
      <w:r>
        <w:rPr>
          <w:rFonts w:hint="eastAsia" w:ascii="宋体" w:hAnsi="宋体" w:eastAsia="宋体" w:cs="宋体"/>
          <w:color w:val="000000"/>
          <w:sz w:val="24"/>
          <w:szCs w:val="24"/>
          <w:u w:val="single"/>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gradFill>
          </w14:textFill>
        </w:rPr>
        <w:t xml:space="preserve"> </w:t>
      </w:r>
      <w:r>
        <w:rPr>
          <w:rFonts w:hint="eastAsia" w:ascii="宋体" w:hAnsi="宋体" w:eastAsia="宋体" w:cs="宋体"/>
          <w:color w:val="000000"/>
          <w:sz w:val="24"/>
          <w:szCs w:val="24"/>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gradFill>
          </w14:textFill>
        </w:rPr>
        <w:t>日下午</w:t>
      </w:r>
      <w:r>
        <w:rPr>
          <w:rFonts w:hint="eastAsia" w:ascii="宋体" w:hAnsi="宋体" w:eastAsia="宋体" w:cs="宋体"/>
          <w:color w:val="000000"/>
          <w:sz w:val="24"/>
          <w:szCs w:val="24"/>
          <w:u w:val="single"/>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gradFill>
          </w14:textFill>
        </w:rPr>
        <w:t xml:space="preserve"> 2:30  </w:t>
      </w:r>
      <w:r>
        <w:rPr>
          <w:rFonts w:hint="eastAsia" w:ascii="宋体" w:hAnsi="宋体" w:eastAsia="宋体" w:cs="宋体"/>
          <w:color w:val="000000"/>
          <w:sz w:val="24"/>
          <w:szCs w:val="24"/>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gradFill>
          </w14:textFill>
        </w:rPr>
        <w:t>点开标。</w:t>
      </w:r>
    </w:p>
    <w:p w14:paraId="2240ED52">
      <w:pPr>
        <w:keepNext w:val="0"/>
        <w:keepLines w:val="0"/>
        <w:pageBreakBefore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000000"/>
          <w:sz w:val="24"/>
          <w:szCs w:val="24"/>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gradFill>
          </w14:textFill>
        </w:rPr>
      </w:pPr>
      <w:r>
        <w:rPr>
          <w:rFonts w:hint="eastAsia" w:ascii="宋体" w:hAnsi="宋体" w:eastAsia="宋体" w:cs="宋体"/>
          <w:color w:val="000000"/>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gradFill>
          </w14:textFill>
        </w:rPr>
        <w:t>九</w:t>
      </w:r>
      <w:r>
        <w:rPr>
          <w:rFonts w:hint="eastAsia" w:ascii="宋体" w:hAnsi="宋体" w:eastAsia="宋体" w:cs="宋体"/>
          <w:color w:val="000000"/>
          <w:sz w:val="24"/>
          <w:szCs w:val="24"/>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gradFill>
          </w14:textFill>
        </w:rPr>
        <w:t>、联系方式：</w:t>
      </w:r>
    </w:p>
    <w:p w14:paraId="2FDD270D">
      <w:pPr>
        <w:keepNext w:val="0"/>
        <w:keepLines w:val="0"/>
        <w:pageBreakBefore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000000"/>
          <w:sz w:val="24"/>
          <w:szCs w:val="24"/>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gradFill>
          </w14:textFill>
        </w:rPr>
      </w:pPr>
      <w:r>
        <w:rPr>
          <w:rFonts w:hint="eastAsia" w:ascii="宋体" w:hAnsi="宋体" w:eastAsia="宋体" w:cs="宋体"/>
          <w:color w:val="000000"/>
          <w:sz w:val="24"/>
          <w:szCs w:val="24"/>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gradFill>
          </w14:textFill>
        </w:rPr>
        <w:t xml:space="preserve"> </w:t>
      </w:r>
      <w:r>
        <w:rPr>
          <w:rFonts w:hint="eastAsia" w:ascii="宋体" w:hAnsi="宋体" w:eastAsia="宋体" w:cs="宋体"/>
          <w:color w:val="000000"/>
          <w:sz w:val="24"/>
          <w:szCs w:val="24"/>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gradFill>
          </w14:textFill>
        </w:rPr>
        <w:t>于工 15154227806  李工18669779127</w:t>
      </w:r>
    </w:p>
    <w:p w14:paraId="522FE368">
      <w:pPr>
        <w:keepNext w:val="0"/>
        <w:keepLines w:val="0"/>
        <w:pageBreakBefore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sz w:val="24"/>
          <w:szCs w:val="24"/>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gradFill>
          </w14:textFill>
        </w:rPr>
      </w:pPr>
      <w:r>
        <w:rPr>
          <w:rFonts w:hint="eastAsia" w:ascii="宋体" w:hAnsi="宋体" w:eastAsia="宋体" w:cs="宋体"/>
          <w:sz w:val="24"/>
          <w:szCs w:val="24"/>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gradFill>
          </w14:textFill>
        </w:rPr>
        <w:t>十、其他未尽事宜以邀标文件为准。</w:t>
      </w:r>
    </w:p>
    <w:p w14:paraId="1233E3C7">
      <w:pPr>
        <w:keepNext w:val="0"/>
        <w:keepLines w:val="0"/>
        <w:pageBreakBefore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sz w:val="24"/>
          <w:szCs w:val="24"/>
        </w:rPr>
      </w:pPr>
    </w:p>
    <w:p w14:paraId="6BB5F858">
      <w:pPr>
        <w:keepNext w:val="0"/>
        <w:keepLines w:val="0"/>
        <w:pageBreakBefore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sz w:val="24"/>
          <w:szCs w:val="24"/>
        </w:rPr>
      </w:pPr>
    </w:p>
    <w:p w14:paraId="3F054ADE">
      <w:pPr>
        <w:keepNext w:val="0"/>
        <w:keepLines w:val="0"/>
        <w:pageBreakBefore w:val="0"/>
        <w:kinsoku/>
        <w:wordWrap/>
        <w:overflowPunct/>
        <w:topLinePunct w:val="0"/>
        <w:autoSpaceDE/>
        <w:autoSpaceDN/>
        <w:bidi w:val="0"/>
        <w:adjustRightInd w:val="0"/>
        <w:snapToGrid w:val="0"/>
        <w:spacing w:line="360" w:lineRule="auto"/>
        <w:jc w:val="right"/>
        <w:textAlignment w:val="auto"/>
        <w:rPr>
          <w:rFonts w:hint="eastAsia" w:ascii="宋体" w:hAnsi="宋体" w:eastAsia="宋体" w:cs="宋体"/>
          <w:sz w:val="24"/>
          <w:szCs w:val="24"/>
        </w:rPr>
      </w:pPr>
      <w:r>
        <w:rPr>
          <w:rFonts w:hint="eastAsia" w:ascii="宋体" w:hAnsi="宋体" w:eastAsia="宋体" w:cs="宋体"/>
          <w:sz w:val="24"/>
          <w:szCs w:val="24"/>
        </w:rPr>
        <w:t xml:space="preserve">青岛海氏海诺乐享医疗器械有限公司 </w:t>
      </w:r>
    </w:p>
    <w:p w14:paraId="49160D13">
      <w:pPr>
        <w:keepNext w:val="0"/>
        <w:keepLines w:val="0"/>
        <w:pageBreakBefore w:val="0"/>
        <w:kinsoku/>
        <w:wordWrap/>
        <w:overflowPunct/>
        <w:topLinePunct w:val="0"/>
        <w:autoSpaceDE/>
        <w:autoSpaceDN/>
        <w:bidi w:val="0"/>
        <w:adjustRightInd w:val="0"/>
        <w:snapToGrid w:val="0"/>
        <w:spacing w:line="360" w:lineRule="auto"/>
        <w:jc w:val="right"/>
        <w:textAlignment w:val="auto"/>
        <w:rPr>
          <w:rFonts w:hint="eastAsia" w:ascii="宋体" w:hAnsi="宋体" w:eastAsia="宋体" w:cs="宋体"/>
          <w:sz w:val="24"/>
          <w:szCs w:val="24"/>
        </w:rPr>
      </w:pPr>
      <w:r>
        <w:rPr>
          <w:rFonts w:hint="eastAsia" w:ascii="宋体" w:hAnsi="宋体" w:eastAsia="宋体" w:cs="宋体"/>
          <w:sz w:val="24"/>
          <w:szCs w:val="24"/>
        </w:rPr>
        <w:t>2026年6月</w:t>
      </w:r>
    </w:p>
    <w:p w14:paraId="6E00775A">
      <w:pPr>
        <w:pStyle w:val="5"/>
        <w:keepNext w:val="0"/>
        <w:keepLines w:val="0"/>
        <w:pageBreakBefore w:val="0"/>
        <w:kinsoku/>
        <w:wordWrap/>
        <w:overflowPunct/>
        <w:topLinePunct w:val="0"/>
        <w:autoSpaceDE/>
        <w:autoSpaceDN/>
        <w:bidi w:val="0"/>
        <w:adjustRightInd w:val="0"/>
        <w:snapToGrid w:val="0"/>
        <w:spacing w:line="360" w:lineRule="auto"/>
        <w:ind w:right="420" w:rightChars="200"/>
        <w:jc w:val="left"/>
        <w:textAlignment w:val="auto"/>
        <w:rPr>
          <w:rFonts w:hint="eastAsia" w:ascii="宋体" w:hAnsi="宋体" w:eastAsia="宋体" w:cs="宋体"/>
          <w:sz w:val="24"/>
          <w:szCs w:val="24"/>
        </w:rPr>
      </w:pPr>
    </w:p>
    <w:sectPr>
      <w:headerReference r:id="rId5" w:type="first"/>
      <w:footerReference r:id="rId8" w:type="first"/>
      <w:headerReference r:id="rId3" w:type="default"/>
      <w:footerReference r:id="rId6" w:type="default"/>
      <w:headerReference r:id="rId4" w:type="even"/>
      <w:footerReference r:id="rId7" w:type="even"/>
      <w:pgSz w:w="11906" w:h="16838"/>
      <w:pgMar w:top="567" w:right="851" w:bottom="567" w:left="851" w:header="567" w:footer="851"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0000000000000000000"/>
    <w:charset w:val="52"/>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541876">
    <w:pPr>
      <w:pStyle w:val="6"/>
      <w:spacing w:before="120" w:beforeLines="50"/>
      <w:jc w:val="right"/>
      <w:rPr>
        <w:rFonts w:hint="eastAsia" w:ascii="宋体" w:hAnsi="宋体" w:eastAsia="宋体"/>
        <w:b/>
        <w:bCs/>
        <w:sz w:val="20"/>
        <w:szCs w:val="20"/>
      </w:rPr>
    </w:pPr>
    <w:r>
      <w:rPr>
        <w:rFonts w:ascii="宋体" w:hAnsi="宋体" w:eastAsia="宋体"/>
      </w:rPr>
      <mc:AlternateContent>
        <mc:Choice Requires="wps">
          <w:drawing>
            <wp:anchor distT="0" distB="0" distL="114300" distR="114300" simplePos="0" relativeHeight="251660288" behindDoc="0" locked="0" layoutInCell="1" allowOverlap="1">
              <wp:simplePos x="0" y="0"/>
              <wp:positionH relativeFrom="column">
                <wp:posOffset>635</wp:posOffset>
              </wp:positionH>
              <wp:positionV relativeFrom="paragraph">
                <wp:posOffset>-2540</wp:posOffset>
              </wp:positionV>
              <wp:extent cx="6469380" cy="0"/>
              <wp:effectExtent l="0" t="0" r="0" b="0"/>
              <wp:wrapNone/>
              <wp:docPr id="676284575" name="直接连接符 4"/>
              <wp:cNvGraphicFramePr/>
              <a:graphic xmlns:a="http://schemas.openxmlformats.org/drawingml/2006/main">
                <a:graphicData uri="http://schemas.microsoft.com/office/word/2010/wordprocessingShape">
                  <wps:wsp>
                    <wps:cNvCnPr/>
                    <wps:spPr>
                      <a:xfrm>
                        <a:off x="0" y="0"/>
                        <a:ext cx="6469380" cy="0"/>
                      </a:xfrm>
                      <a:prstGeom prst="line">
                        <a:avLst/>
                      </a:prstGeom>
                      <a:ln w="25400"/>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直接连接符 4" o:spid="_x0000_s1026" o:spt="20" style="position:absolute;left:0pt;margin-left:0.05pt;margin-top:-0.2pt;height:0pt;width:509.4pt;z-index:251660288;mso-width-relative:page;mso-height-relative:page;" filled="f" stroked="t" coordsize="21600,21600" o:gfxdata="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M9U&#10;crDSAAAABQEAAA8AAAAAAAAAAQAgAAAAIgAAAGRycy9kb3ducmV2LnhtbFBLAQIUABQAAAAIAIdO&#10;4kAHaEBm8AEAALoDAAAOAAAAAAAAAAEAIAAAACEBAABkcnMvZTJvRG9jLnhtbFBLBQYAAAAABgAG&#10;AFkBAACDBQAAAAA=&#10;">
              <v:fill on="f" focussize="0,0"/>
              <v:stroke weight="2pt" color="#4472C4 [3204]" miterlimit="8" joinstyle="miter"/>
              <v:imagedata o:title=""/>
              <o:lock v:ext="edit" aspectratio="f"/>
            </v:line>
          </w:pict>
        </mc:Fallback>
      </mc:AlternateContent>
    </w:r>
    <w:r>
      <w:rPr>
        <w:rFonts w:ascii="宋体" w:hAnsi="宋体" w:eastAsia="宋体"/>
        <w:sz w:val="20"/>
        <w:szCs w:val="20"/>
      </w:rPr>
      <w:t xml:space="preserve">                          </w:t>
    </w:r>
    <w:r>
      <w:rPr>
        <w:rFonts w:ascii="黑体" w:hAnsi="黑体" w:eastAsia="黑体"/>
        <w:b/>
        <w:bCs/>
        <w:sz w:val="24"/>
        <w:szCs w:val="24"/>
      </w:rPr>
      <w:t xml:space="preserve">www.hainuocn.com   </w:t>
    </w:r>
    <w:r>
      <w:rPr>
        <w:rFonts w:hint="eastAsia" w:ascii="黑体" w:hAnsi="黑体" w:eastAsia="黑体"/>
        <w:b/>
        <w:bCs/>
        <w:sz w:val="20"/>
        <w:szCs w:val="20"/>
      </w:rPr>
      <w:t>健康 快乐 成功</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79A40E">
    <w:pPr>
      <w:pStyle w:val="6"/>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E61963">
    <w:pPr>
      <w:pStyle w:val="6"/>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20996E">
    <w:pPr>
      <w:pStyle w:val="7"/>
      <w:adjustRightInd w:val="0"/>
      <w:spacing w:after="120" w:afterLines="50"/>
      <w:rPr>
        <w:rFonts w:hint="eastAsia"/>
      </w:rPr>
    </w:pPr>
    <w:r>
      <w:rPr>
        <w:rFonts w:ascii="宋体" w:hAnsi="宋体" w:eastAsia="宋体"/>
      </w:rPr>
      <mc:AlternateContent>
        <mc:Choice Requires="wps">
          <w:drawing>
            <wp:anchor distT="0" distB="0" distL="114300" distR="114300" simplePos="0" relativeHeight="251659264" behindDoc="0" locked="0" layoutInCell="1" allowOverlap="1">
              <wp:simplePos x="0" y="0"/>
              <wp:positionH relativeFrom="column">
                <wp:posOffset>-6985</wp:posOffset>
              </wp:positionH>
              <wp:positionV relativeFrom="paragraph">
                <wp:posOffset>440055</wp:posOffset>
              </wp:positionV>
              <wp:extent cx="6431280" cy="0"/>
              <wp:effectExtent l="0" t="0" r="0" b="0"/>
              <wp:wrapNone/>
              <wp:docPr id="1954956476" name="直接连接符 4"/>
              <wp:cNvGraphicFramePr/>
              <a:graphic xmlns:a="http://schemas.openxmlformats.org/drawingml/2006/main">
                <a:graphicData uri="http://schemas.microsoft.com/office/word/2010/wordprocessingShape">
                  <wps:wsp>
                    <wps:cNvCnPr/>
                    <wps:spPr>
                      <a:xfrm>
                        <a:off x="0" y="0"/>
                        <a:ext cx="6431280" cy="0"/>
                      </a:xfrm>
                      <a:prstGeom prst="line">
                        <a:avLst/>
                      </a:prstGeom>
                      <a:ln w="25400"/>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直接连接符 4" o:spid="_x0000_s1026" o:spt="20" style="position:absolute;left:0pt;margin-left:-0.55pt;margin-top:34.65pt;height:0pt;width:506.4pt;z-index:251659264;mso-width-relative:page;mso-height-relative:page;" filled="f" stroked="t" coordsize="21600,21600" o:gfxdata="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cO3hC9YAAAAJAQAADwAAAAAAAAABACAAAAAiAAAAZHJzL2Rvd25yZXYueG1sUEsBAhQAFAAA&#10;AAgAh07iQG19zqnxAQAAuwMAAA4AAAAAAAAAAQAgAAAAJQEAAGRycy9lMm9Eb2MueG1sUEsFBgAA&#10;AAAGAAYAWQEAAIgFAAAAAA==&#10;">
              <v:fill on="f" focussize="0,0"/>
              <v:stroke weight="2pt" color="#4472C4 [3204]" miterlimit="8" joinstyle="miter"/>
              <v:imagedata o:title=""/>
              <o:lock v:ext="edit" aspectratio="f"/>
            </v:line>
          </w:pict>
        </mc:Fallback>
      </mc:AlternateContent>
    </w:r>
    <w:r>
      <w:rPr>
        <w:rFonts w:hint="eastAsia"/>
      </w:rPr>
      <w:pict>
        <v:shape id="PowerPlusWaterMarkObject23189252" o:spid="_x0000_s1027" o:spt="136" type="#_x0000_t136" style="position:absolute;left:0pt;height:146.35pt;width:439.15pt;mso-position-horizontal:center;mso-position-horizontal-relative:margin;mso-position-vertical:center;mso-position-vertical-relative:margin;rotation:20643840f;z-index:-251653120;mso-width-relative:page;mso-height-relative:page;" fillcolor="#4472C4" filled="t" stroked="f" coordsize="21600,21600" o:allowincell="f">
          <v:path/>
          <v:fill on="t" opacity="32768f" focussize="0,0"/>
          <v:stroke on="f"/>
          <v:imagedata o:title=""/>
          <o:lock v:ext="edit"/>
          <v:textpath on="t" fitshape="t" fitpath="t" trim="t" xscale="f" string="HYNAUT" style="font-family:黑体;font-size:1pt;v-text-align:center;"/>
        </v:shape>
      </w:pict>
    </w:r>
    <w:r>
      <w:drawing>
        <wp:inline distT="0" distB="0" distL="0" distR="0">
          <wp:extent cx="1112520" cy="381000"/>
          <wp:effectExtent l="0" t="0" r="0" b="0"/>
          <wp:docPr id="42691497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914976" name="图片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121321" cy="384014"/>
                  </a:xfrm>
                  <a:prstGeom prst="rect">
                    <a:avLst/>
                  </a:prstGeom>
                  <a:noFill/>
                  <a:ln>
                    <a:noFill/>
                  </a:ln>
                </pic:spPr>
              </pic:pic>
            </a:graphicData>
          </a:graphic>
        </wp:inline>
      </w:drawing>
    </w:r>
    <w:r>
      <w:rPr>
        <w:rFonts w:hint="eastAsia" w:ascii="黑体" w:hAnsi="黑体" w:eastAsia="黑体" w:cs="宋体"/>
        <w:b/>
        <w:bCs/>
        <w:sz w:val="24"/>
        <w:szCs w:val="24"/>
      </w:rPr>
      <w:t xml:space="preserve">   青  岛  海  氏  海  诺  乐  享  医  疗  器  械  有  限  公  司</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C4CAE3">
    <w:pPr>
      <w:pStyle w:val="7"/>
      <w:rPr>
        <w:rFonts w:hint="eastAsia"/>
      </w:rPr>
    </w:pPr>
    <w:r>
      <w:rPr>
        <w:rFonts w:hint="eastAsia"/>
      </w:rPr>
      <w:pict>
        <v:shape id="PowerPlusWaterMarkObject23189251" o:spid="_x0000_s1026" o:spt="136" type="#_x0000_t136" style="position:absolute;left:0pt;height:146.35pt;width:439.15pt;mso-position-horizontal:center;mso-position-horizontal-relative:margin;mso-position-vertical:center;mso-position-vertical-relative:margin;rotation:20643840f;z-index:-251654144;mso-width-relative:page;mso-height-relative:page;" fillcolor="#4472C4" filled="t" stroked="f" coordsize="21600,21600" o:allowincell="f">
          <v:path/>
          <v:fill on="t" opacity="32768f" focussize="0,0"/>
          <v:stroke on="f"/>
          <v:imagedata o:title=""/>
          <o:lock v:ext="edit"/>
          <v:textpath on="t" fitshape="t" fitpath="t" trim="t" xscale="f" string="HYNAUT" style="font-family:黑体;font-size:1pt;v-text-align:center;"/>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30E5CA">
    <w:pPr>
      <w:pStyle w:val="7"/>
      <w:rPr>
        <w:rFonts w:hint="eastAsia"/>
      </w:rPr>
    </w:pPr>
    <w:r>
      <w:rPr>
        <w:rFonts w:hint="eastAsia"/>
      </w:rPr>
      <w:pict>
        <v:shape id="PowerPlusWaterMarkObject23189250" o:spid="_x0000_s1025" o:spt="136" type="#_x0000_t136" style="position:absolute;left:0pt;height:146.35pt;width:439.15pt;mso-position-horizontal:center;mso-position-horizontal-relative:margin;mso-position-vertical:center;mso-position-vertical-relative:margin;rotation:20643840f;z-index:-251655168;mso-width-relative:page;mso-height-relative:page;" fillcolor="#4472C4" filled="t" stroked="f" coordsize="21600,21600" o:allowincell="f">
          <v:path/>
          <v:fill on="t" opacity="32768f" focussize="0,0"/>
          <v:stroke on="f"/>
          <v:imagedata o:title=""/>
          <o:lock v:ext="edit"/>
          <v:textpath on="t" fitshape="t" fitpath="t" trim="t" xscale="f" string="HYNAUT" style="font-family:黑体;font-size:1pt;v-text-align:center;"/>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5"/>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BE47FE4"/>
    <w:rsid w:val="76E32CE4"/>
    <w:rsid w:val="799B0A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qFormat="1"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2">
    <w:name w:val="Default Paragraph Font"/>
    <w:unhideWhenUsed/>
    <w:uiPriority w:val="1"/>
  </w:style>
  <w:style w:type="table" w:default="1" w:styleId="10">
    <w:name w:val="Normal Table"/>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pPr>
    <w:rPr>
      <w:rFonts w:ascii="等线" w:hAnsi="等线" w:eastAsia="等线" w:cs="Times New Roman"/>
      <w:szCs w:val="20"/>
    </w:rPr>
  </w:style>
  <w:style w:type="paragraph" w:styleId="3">
    <w:name w:val="annotation text"/>
    <w:basedOn w:val="1"/>
    <w:unhideWhenUsed/>
    <w:qFormat/>
    <w:uiPriority w:val="99"/>
    <w:pPr>
      <w:jc w:val="left"/>
    </w:pPr>
  </w:style>
  <w:style w:type="paragraph" w:styleId="4">
    <w:name w:val="Body Text"/>
    <w:basedOn w:val="1"/>
    <w:link w:val="18"/>
    <w:unhideWhenUsed/>
    <w:qFormat/>
    <w:uiPriority w:val="0"/>
    <w:pPr>
      <w:widowControl/>
      <w:spacing w:before="180" w:after="180"/>
      <w:jc w:val="left"/>
    </w:pPr>
    <w:rPr>
      <w:kern w:val="0"/>
      <w:sz w:val="24"/>
      <w:szCs w:val="24"/>
      <w:lang w:eastAsia="en-US"/>
    </w:rPr>
  </w:style>
  <w:style w:type="paragraph" w:styleId="5">
    <w:name w:val="Balloon Text"/>
    <w:basedOn w:val="1"/>
    <w:link w:val="24"/>
    <w:qFormat/>
    <w:uiPriority w:val="0"/>
    <w:rPr>
      <w:rFonts w:ascii="Times New Roman" w:hAnsi="Times New Roman" w:eastAsia="宋体" w:cs="Times New Roman"/>
      <w:sz w:val="18"/>
      <w:szCs w:val="18"/>
    </w:rPr>
  </w:style>
  <w:style w:type="paragraph" w:styleId="6">
    <w:name w:val="footer"/>
    <w:basedOn w:val="1"/>
    <w:link w:val="17"/>
    <w:unhideWhenUsed/>
    <w:qFormat/>
    <w:uiPriority w:val="99"/>
    <w:pPr>
      <w:tabs>
        <w:tab w:val="center" w:pos="4153"/>
        <w:tab w:val="right" w:pos="8306"/>
      </w:tabs>
      <w:snapToGrid w:val="0"/>
      <w:jc w:val="left"/>
    </w:pPr>
    <w:rPr>
      <w:sz w:val="18"/>
      <w:szCs w:val="18"/>
    </w:rPr>
  </w:style>
  <w:style w:type="paragraph" w:styleId="7">
    <w:name w:val="header"/>
    <w:basedOn w:val="1"/>
    <w:link w:val="16"/>
    <w:unhideWhenUsed/>
    <w:qFormat/>
    <w:uiPriority w:val="99"/>
    <w:pPr>
      <w:tabs>
        <w:tab w:val="center" w:pos="4153"/>
        <w:tab w:val="right" w:pos="8306"/>
      </w:tabs>
      <w:snapToGrid w:val="0"/>
      <w:jc w:val="center"/>
    </w:pPr>
    <w:rPr>
      <w:sz w:val="18"/>
      <w:szCs w:val="18"/>
    </w:rPr>
  </w:style>
  <w:style w:type="paragraph" w:styleId="8">
    <w:name w:val="toc 1"/>
    <w:basedOn w:val="1"/>
    <w:next w:val="1"/>
    <w:qFormat/>
    <w:uiPriority w:val="39"/>
    <w:rPr>
      <w:rFonts w:ascii="等线" w:hAnsi="等线" w:eastAsia="等线" w:cs="Times New Roman"/>
    </w:rPr>
  </w:style>
  <w:style w:type="paragraph" w:styleId="9">
    <w:name w:val="Normal (Web)"/>
    <w:basedOn w:val="1"/>
    <w:unhideWhenUsed/>
    <w:qFormat/>
    <w:uiPriority w:val="99"/>
    <w:rPr>
      <w:rFonts w:ascii="Times New Roman" w:hAnsi="Times New Roman" w:cs="Times New Roman"/>
      <w:sz w:val="24"/>
      <w:szCs w:val="24"/>
    </w:rPr>
  </w:style>
  <w:style w:type="table" w:styleId="11">
    <w:name w:val="Table Grid"/>
    <w:basedOn w:val="1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Emphasis"/>
    <w:basedOn w:val="12"/>
    <w:qFormat/>
    <w:uiPriority w:val="20"/>
    <w:rPr>
      <w:i/>
      <w:iCs/>
    </w:rPr>
  </w:style>
  <w:style w:type="character" w:styleId="14">
    <w:name w:val="Hyperlink"/>
    <w:basedOn w:val="12"/>
    <w:unhideWhenUsed/>
    <w:qFormat/>
    <w:uiPriority w:val="99"/>
    <w:rPr>
      <w:color w:val="0563C1" w:themeColor="hyperlink"/>
      <w:u w:val="single"/>
      <w14:textFill>
        <w14:solidFill>
          <w14:schemeClr w14:val="hlink"/>
        </w14:solidFill>
      </w14:textFill>
    </w:rPr>
  </w:style>
  <w:style w:type="paragraph" w:customStyle="1" w:styleId="15">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16">
    <w:name w:val="页眉 字符"/>
    <w:basedOn w:val="12"/>
    <w:link w:val="7"/>
    <w:qFormat/>
    <w:uiPriority w:val="99"/>
    <w:rPr>
      <w:sz w:val="18"/>
      <w:szCs w:val="18"/>
    </w:rPr>
  </w:style>
  <w:style w:type="character" w:customStyle="1" w:styleId="17">
    <w:name w:val="页脚 字符"/>
    <w:basedOn w:val="12"/>
    <w:link w:val="6"/>
    <w:qFormat/>
    <w:uiPriority w:val="99"/>
    <w:rPr>
      <w:sz w:val="18"/>
      <w:szCs w:val="18"/>
    </w:rPr>
  </w:style>
  <w:style w:type="character" w:customStyle="1" w:styleId="18">
    <w:name w:val="正文文本 字符"/>
    <w:basedOn w:val="12"/>
    <w:link w:val="4"/>
    <w:qFormat/>
    <w:uiPriority w:val="0"/>
    <w:rPr>
      <w:kern w:val="0"/>
      <w:sz w:val="24"/>
      <w:szCs w:val="24"/>
      <w:lang w:eastAsia="en-US"/>
    </w:rPr>
  </w:style>
  <w:style w:type="paragraph" w:customStyle="1" w:styleId="19">
    <w:name w:val="List Paragraph"/>
    <w:basedOn w:val="1"/>
    <w:qFormat/>
    <w:uiPriority w:val="99"/>
    <w:pPr>
      <w:ind w:firstLine="420" w:firstLineChars="200"/>
    </w:pPr>
    <w:rPr>
      <w:rFonts w:ascii="等线" w:hAnsi="等线" w:eastAsia="等线" w:cs="Times New Roman"/>
    </w:rPr>
  </w:style>
  <w:style w:type="paragraph" w:customStyle="1" w:styleId="20">
    <w:name w:val="p0"/>
    <w:basedOn w:val="1"/>
    <w:qFormat/>
    <w:uiPriority w:val="0"/>
    <w:pPr>
      <w:widowControl/>
    </w:pPr>
    <w:rPr>
      <w:rFonts w:ascii="等线" w:hAnsi="等线" w:eastAsia="等线" w:cs="Times New Roman"/>
      <w:kern w:val="0"/>
      <w:szCs w:val="21"/>
    </w:rPr>
  </w:style>
  <w:style w:type="paragraph" w:customStyle="1" w:styleId="21">
    <w:name w:val="正文_1"/>
    <w:qFormat/>
    <w:uiPriority w:val="0"/>
    <w:pPr>
      <w:widowControl w:val="0"/>
      <w:jc w:val="both"/>
    </w:pPr>
    <w:rPr>
      <w:rFonts w:ascii="等线" w:hAnsi="等线" w:eastAsia="等线" w:cs="Times New Roman"/>
      <w:kern w:val="2"/>
      <w:sz w:val="21"/>
      <w:szCs w:val="24"/>
      <w:lang w:val="en-US" w:eastAsia="zh-CN" w:bidi="ar-SA"/>
    </w:rPr>
  </w:style>
  <w:style w:type="paragraph" w:customStyle="1" w:styleId="22">
    <w:name w:val="First Paragraph"/>
    <w:basedOn w:val="4"/>
    <w:next w:val="4"/>
    <w:qFormat/>
    <w:uiPriority w:val="0"/>
  </w:style>
  <w:style w:type="character" w:customStyle="1" w:styleId="23">
    <w:name w:val="未处理的提及1"/>
    <w:basedOn w:val="12"/>
    <w:unhideWhenUsed/>
    <w:qFormat/>
    <w:uiPriority w:val="99"/>
    <w:rPr>
      <w:color w:val="605E5C"/>
      <w:shd w:val="clear" w:color="auto" w:fill="E1DFDD"/>
    </w:rPr>
  </w:style>
  <w:style w:type="character" w:customStyle="1" w:styleId="24">
    <w:name w:val="批注框文本 字符"/>
    <w:basedOn w:val="12"/>
    <w:link w:val="5"/>
    <w:qFormat/>
    <w:uiPriority w:val="0"/>
    <w:rPr>
      <w:rFonts w:ascii="Times New Roman" w:hAnsi="Times New Roman" w:eastAsia="宋体" w:cs="Times New Roman"/>
      <w:kern w:val="2"/>
      <w:sz w:val="18"/>
      <w:szCs w:val="18"/>
    </w:rPr>
  </w:style>
  <w:style w:type="character" w:customStyle="1" w:styleId="25">
    <w:name w:val="so-ask-best"/>
    <w:qFormat/>
    <w:uiPriority w:val="0"/>
  </w:style>
  <w:style w:type="paragraph" w:customStyle="1" w:styleId="26">
    <w:name w:val="Revision"/>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Info spid="_x0000_s1027"/>
    <customShpInfo spid="_x0000_s102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1770</Words>
  <Characters>2171</Characters>
  <Lines>31</Lines>
  <Paragraphs>8</Paragraphs>
  <TotalTime>76</TotalTime>
  <ScaleCrop>false</ScaleCrop>
  <LinksUpToDate>false</LinksUpToDate>
  <CharactersWithSpaces>2214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2026-06-17T21:08:00Z</dcterms:created>
  <dc:creator>Leo Lee</dc:creator>
  <cp:lastModifiedBy>战狼II</cp:lastModifiedBy>
  <cp:lastPrinted>2026-01-10T17:09:00Z</cp:lastPrinted>
  <dcterms:modified xsi:type="dcterms:W3CDTF">2026-06-18T02:46:57Z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eyJoZGlkIjoiMDA5MjkyMWJmYmFlMTQ2YTcwM2Q0Y2U0MTM0ZjQ1NDYiLCJ1c2VySWQiOiIzNTI0NTUyMzMifQ==</vt:lpwstr>
  </property>
  <property fmtid="{D5CDD505-2E9C-101B-9397-08002B2CF9AE}" pid="3" name="KSOProductBuildVer">
    <vt:lpwstr>2052-12.1.0.26895</vt:lpwstr>
  </property>
  <property fmtid="{D5CDD505-2E9C-101B-9397-08002B2CF9AE}" pid="4" name="ICV">
    <vt:lpwstr>D6CECDFD5D3246B992D47524E2ACE886_13</vt:lpwstr>
  </property>
</Properties>
</file>